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ro-RO"/>
        </w:rPr>
        <w:t>NOTIFICARE PRIVIND CONFIDENȚIALITATEA ONLINE</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ro-RO"/>
        </w:rPr>
        <w:t>POLITICA GENERALĂ</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ro-RO"/>
        </w:rPr>
        <w:t>1. Introducere</w:t>
      </w:r>
    </w:p>
    <w:p>
      <w:pPr>
        <w:snapToGrid w:val="0"/>
        <w:spacing w:before="60" w:after="60" w:line="247" w:lineRule="auto"/>
        <w:jc w:val="both"/>
        <w:rPr>
          <w:rFonts w:asciiTheme="majorHAnsi" w:hAnsiTheme="majorHAnsi" w:cstheme="majorBidi"/>
          <w:sz w:val="18"/>
          <w:szCs w:val="18"/>
          <w:lang w:val="en-US"/>
        </w:rPr>
      </w:pPr>
      <w:r>
        <w:rPr>
          <w:rFonts w:ascii="Calibri Light" w:eastAsia="Calibri Light" w:hAnsi="Calibri Light" w:cs="Times New Roman"/>
          <w:sz w:val="18"/>
          <w:szCs w:val="18"/>
          <w:lang w:val="ro-RO"/>
        </w:rPr>
        <w:t xml:space="preserve">Howmet Aerospace este un furnizor de soluții tehnice avansate de înaltă performanță pentru piețele aerospațială, de apărare și de transport. Howmet Aerospace Inc., cu sediul central în Pittsburgh, Pennsylvania, SUA, și filialele sale internaționale (denumite în mod colectiv „Howmet”, „noi” și „nouă”/„ne”/„ni”/„pe noi”) au o prezență comercială globală.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Acest lucru înseamnă că:</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ro-RO"/>
        </w:rPr>
        <w:t>Generăm venituri din vânzarea de produse, nu din datele dvs. (</w:t>
      </w:r>
      <w:hyperlink r:id="rId10" w:history="1">
        <w:r>
          <w:rPr>
            <w:rFonts w:ascii="Calibri Light" w:eastAsia="Calibri Light" w:hAnsi="Calibri Light" w:cs="Calibri Light"/>
            <w:color w:val="0563C1"/>
            <w:sz w:val="18"/>
            <w:szCs w:val="18"/>
            <w:u w:val="single"/>
            <w:lang w:val="ro-RO"/>
          </w:rPr>
          <w:t>a se vedea detalii suplimentare în rezultatele noastre financiare</w:t>
        </w:r>
      </w:hyperlink>
      <w:r>
        <w:rPr>
          <w:rFonts w:ascii="Calibri Light" w:eastAsia="Calibri Light" w:hAnsi="Calibri Light" w:cs="Calibri Light"/>
          <w:color w:val="auto"/>
          <w:sz w:val="18"/>
          <w:szCs w:val="18"/>
          <w:lang w:val="ro-RO"/>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ro-RO"/>
        </w:rPr>
        <w:t>Datele dvs. vor fi probabil stocate în SUA și/sau accesate de un cetățean american.</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ro-RO"/>
        </w:rPr>
        <w:t>Suntem supuși mai multor legi și reglementări în materie de confidențialitate.</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Calibri Light" w:eastAsia="Calibri Light" w:hAnsi="Calibri Light" w:cs="Calibri Light"/>
          <w:sz w:val="18"/>
          <w:szCs w:val="18"/>
          <w:lang w:val="ro-RO"/>
        </w:rPr>
        <w:t>Vă rugăm să rețineți că numărul de informații pe care compania Howmet trebuie să le colecteze pentru a vă servi într-o anumită tranzacție comercială va varia probabil de la caz la caz. Dacă alegeți să nu furnizați anumite informații, este posibil să nu fie posibil să vă continuați activitatea comercială pe care ați ales-o în relația cu Howmet. Deoarece siguranța și integritatea se numără printre valorile noastre fundamentale, vă asigurăm că le aplicăm în contextul prelucrării datelor dvs. și ne ang</w:t>
      </w:r>
      <w:bookmarkEnd w:id="0"/>
      <w:r>
        <w:rPr>
          <w:rFonts w:ascii="Calibri Light" w:eastAsia="Calibri Light" w:hAnsi="Calibri Light" w:cs="Calibri Light"/>
          <w:sz w:val="18"/>
          <w:szCs w:val="18"/>
          <w:lang w:val="ro-RO"/>
        </w:rPr>
        <w:t>ajăm să le protejăm în conformitate cu prezenta Notificare privind confidențialitatea online („Notificare”). Notificarea se aplică site-lui Howmet.com și altor site-uri Howmet externe care conțin link-uri către această notificare („Site-urile web”). În prezenta secțiune a politicii generale ne concentrăm asupra acelor aspecte care se aplică la nivel general datelor dvs. Puteți găsi diferențele relevante specifice fiecărei țări în secțiunile de mai jos.</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ro-RO"/>
        </w:rPr>
        <w:t>Confidențialitatea datelor pe scurt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Atunci când vizitați doar site-urile noastre web</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Scop</w:t>
      </w:r>
      <w:r>
        <w:rPr>
          <w:rFonts w:ascii="Calibri Light" w:eastAsia="Calibri Light" w:hAnsi="Calibri Light" w:cs="Calibri Light"/>
          <w:sz w:val="18"/>
          <w:szCs w:val="18"/>
          <w:lang w:val="ro-RO"/>
        </w:rPr>
        <w:t>: a obține vizibilitate în ceea ce privește utilizarea site-urilor noastre web</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Temei juridic</w:t>
      </w:r>
      <w:r>
        <w:rPr>
          <w:rFonts w:ascii="Calibri Light" w:eastAsia="Calibri Light" w:hAnsi="Calibri Light" w:cs="Calibri Light"/>
          <w:sz w:val="18"/>
          <w:szCs w:val="18"/>
          <w:lang w:val="ro-RO"/>
        </w:rPr>
        <w:t>: consimțământul dvs.</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sz w:val="18"/>
          <w:szCs w:val="18"/>
          <w:lang w:val="ro-RO"/>
        </w:rPr>
        <w:t xml:space="preserve">Atunci când utilizați site-urile noastre web, este posibil să colectăm anumite informații utilizând tehnologii, cum ar fi module cookie, jurnale de server web, semnalizatoare web și JavaScript. Pentru mai multe informații despre modul în care colectăm și utilizăm aceste informații, vă rugăm să consultați </w:t>
      </w:r>
      <w:hyperlink r:id="rId11">
        <w:r>
          <w:rPr>
            <w:rFonts w:ascii="Calibri Light" w:eastAsia="Calibri Light" w:hAnsi="Calibri Light" w:cs="Times New Roman"/>
            <w:color w:val="0563C1"/>
            <w:sz w:val="18"/>
            <w:szCs w:val="18"/>
            <w:u w:val="single"/>
            <w:lang w:val="ro-RO"/>
          </w:rPr>
          <w:t>Politica privind modulele cookie</w:t>
        </w:r>
      </w:hyperlink>
      <w:r>
        <w:rPr>
          <w:rFonts w:ascii="Calibri Light" w:eastAsia="Calibri Light" w:hAnsi="Calibri Light" w:cs="Times New Roman"/>
          <w:sz w:val="18"/>
          <w:szCs w:val="18"/>
          <w:lang w:val="ro-RO"/>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În situația în care ne contactați</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b/>
          <w:bCs/>
          <w:sz w:val="18"/>
          <w:szCs w:val="18"/>
          <w:lang w:val="ro-RO"/>
        </w:rPr>
        <w:t>Scop</w:t>
      </w:r>
      <w:r>
        <w:rPr>
          <w:rFonts w:ascii="Calibri Light" w:eastAsia="Calibri Light" w:hAnsi="Calibri Light" w:cs="Times New Roman"/>
          <w:sz w:val="18"/>
          <w:szCs w:val="18"/>
          <w:lang w:val="ro-RO"/>
        </w:rPr>
        <w:t>: a permite Howmet să răspundă solicitărilor dvs. într-un mod organizat și să vă furnizeze informații la cerere</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Temei juridic</w:t>
      </w:r>
      <w:r>
        <w:rPr>
          <w:rFonts w:ascii="Calibri Light" w:eastAsia="Calibri Light" w:hAnsi="Calibri Light" w:cs="Calibri Light"/>
          <w:sz w:val="18"/>
          <w:szCs w:val="18"/>
          <w:lang w:val="ro-RO"/>
        </w:rPr>
        <w:t>: o combinație între consimțământul dvs. și interesele legitime</w:t>
      </w:r>
    </w:p>
    <w:tbl>
      <w:tblPr>
        <w:tblStyle w:val="TableGrid"/>
        <w:tblW w:w="0" w:type="auto"/>
        <w:tblLook w:val="04A0" w:firstRow="1" w:lastRow="0" w:firstColumn="1" w:lastColumn="0" w:noHBand="0" w:noVBand="1"/>
      </w:tblPr>
      <w:tblGrid>
        <w:gridCol w:w="1823"/>
        <w:gridCol w:w="3164"/>
        <w:gridCol w:w="1341"/>
        <w:gridCol w:w="1305"/>
        <w:gridCol w:w="142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Context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ro-RO"/>
              </w:rPr>
              <w:t>Destinatari/Contacte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Furnizori de servicii</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Date cu caracter personal prelucrate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Retenție date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ro-RO"/>
              </w:rPr>
              <w:t xml:space="preserve">Trimiterea unui mesaj către sau primirea unui mesaj de la o adresă de </w:t>
            </w:r>
            <w:bookmarkStart w:id="1" w:name="OLE_LINK41"/>
            <w:r>
              <w:rPr>
                <w:rFonts w:ascii="Calibri Light" w:eastAsia="Calibri Light" w:hAnsi="Calibri Light" w:cs="Calibri Light"/>
                <w:bCs/>
                <w:sz w:val="18"/>
                <w:szCs w:val="18"/>
                <w:lang w:val="ro-RO"/>
              </w:rPr>
              <w:t>e-mail</w:t>
            </w:r>
            <w:bookmarkEnd w:id="1"/>
            <w:r>
              <w:rPr>
                <w:rFonts w:ascii="Calibri Light" w:eastAsia="Calibri Light" w:hAnsi="Calibri Light" w:cs="Calibri Light"/>
                <w:bCs/>
                <w:sz w:val="18"/>
                <w:szCs w:val="18"/>
                <w:lang w:val="ro-RO"/>
              </w:rPr>
              <w:t xml:space="preserve"> @howmet.com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ro-RO"/>
              </w:rPr>
              <w:t>Către cine trimiteți e-mailul dvs., expeditorul unui e-mail și departamentul Securitatea informațiilor pentru e-mailurile suspecte</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Microsoft (SUA) și un furnizor gateway de e-mail securizat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ro-RO"/>
              </w:rPr>
              <w:t>Adresă de e-mail, semnătură și conținut mesaj</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ro-RO"/>
              </w:rPr>
              <w:t>850 de zile în mod implicit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Completarea și trimiterea unui formular de contact de pe un site web către:</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 xml:space="preserve">Reprezentanții și/sau departamentele vizate din </w:t>
            </w:r>
            <w:hyperlink r:id="rId12" w:history="1">
              <w:r>
                <w:rPr>
                  <w:rFonts w:ascii="Calibri Light" w:eastAsia="Calibri Light" w:hAnsi="Calibri Light" w:cs="Calibri Light"/>
                  <w:color w:val="0563C1"/>
                  <w:sz w:val="18"/>
                  <w:szCs w:val="18"/>
                  <w:u w:val="single"/>
                  <w:lang w:val="ro-RO"/>
                </w:rPr>
                <w:t>locația</w:t>
              </w:r>
            </w:hyperlink>
            <w:r>
              <w:rPr>
                <w:rFonts w:ascii="Calibri Light" w:eastAsia="Calibri Light" w:hAnsi="Calibri Light" w:cs="Calibri Light"/>
                <w:sz w:val="18"/>
                <w:szCs w:val="18"/>
                <w:lang w:val="ro-RO"/>
              </w:rPr>
              <w:t xml:space="preserve"> Howmet (de ex., </w:t>
            </w:r>
            <w:hyperlink r:id="rId13" w:history="1">
              <w:r>
                <w:rPr>
                  <w:rFonts w:ascii="Calibri Light" w:eastAsia="Calibri Light" w:hAnsi="Calibri Light" w:cs="Calibri Light"/>
                  <w:color w:val="0563C1"/>
                  <w:sz w:val="18"/>
                  <w:szCs w:val="18"/>
                  <w:u w:val="single"/>
                  <w:lang w:val="ro-RO"/>
                </w:rPr>
                <w:t>Relații cu investitorii</w:t>
              </w:r>
            </w:hyperlink>
            <w:r>
              <w:rPr>
                <w:rFonts w:ascii="Calibri Light" w:eastAsia="Calibri Light" w:hAnsi="Calibri Light" w:cs="Calibri Light"/>
                <w:sz w:val="18"/>
                <w:szCs w:val="18"/>
                <w:lang w:val="ro-RO"/>
              </w:rPr>
              <w:t xml:space="preserve">, </w:t>
            </w:r>
            <w:hyperlink r:id="rId14" w:history="1">
              <w:r>
                <w:rPr>
                  <w:rFonts w:ascii="Calibri Light" w:eastAsia="Calibri Light" w:hAnsi="Calibri Light" w:cs="Calibri Light"/>
                  <w:color w:val="0563C1"/>
                  <w:sz w:val="18"/>
                  <w:szCs w:val="18"/>
                  <w:u w:val="single"/>
                  <w:lang w:val="ro-RO"/>
                </w:rPr>
                <w:t>Mass-media</w:t>
              </w:r>
            </w:hyperlink>
            <w:r>
              <w:rPr>
                <w:rFonts w:ascii="Calibri Light" w:eastAsia="Calibri Light" w:hAnsi="Calibri Light" w:cs="Calibri Light"/>
                <w:sz w:val="18"/>
                <w:szCs w:val="18"/>
                <w:lang w:val="ro-RO"/>
              </w:rPr>
              <w:t xml:space="preserve">, </w:t>
            </w:r>
            <w:hyperlink r:id="rId15" w:history="1">
              <w:r>
                <w:rPr>
                  <w:rFonts w:ascii="Calibri Light" w:eastAsia="Calibri Light" w:hAnsi="Calibri Light" w:cs="Calibri Light"/>
                  <w:color w:val="0563C1"/>
                  <w:sz w:val="18"/>
                  <w:szCs w:val="18"/>
                  <w:u w:val="single"/>
                  <w:lang w:val="ro-RO"/>
                </w:rPr>
                <w:t>Mediu, Sănătate și siguranță</w:t>
              </w:r>
            </w:hyperlink>
            <w:r>
              <w:rPr>
                <w:rFonts w:ascii="Calibri Light" w:eastAsia="Calibri Light" w:hAnsi="Calibri Light" w:cs="Calibri Light"/>
                <w:sz w:val="18"/>
                <w:szCs w:val="18"/>
                <w:lang w:val="ro-RO"/>
              </w:rPr>
              <w:t xml:space="preserve">, în plus față de departamentele de </w:t>
            </w:r>
            <w:bookmarkStart w:id="2" w:name="OLE_LINK5"/>
            <w:r>
              <w:rPr>
                <w:rFonts w:ascii="Calibri Light" w:eastAsia="Calibri Light" w:hAnsi="Calibri Light" w:cs="Calibri Light"/>
                <w:sz w:val="18"/>
                <w:szCs w:val="18"/>
                <w:lang w:val="ro-RO"/>
              </w:rPr>
              <w:t>vânzări ale unităților de afaceri</w:t>
            </w:r>
            <w:bookmarkEnd w:id="2"/>
            <w:r>
              <w:rPr>
                <w:rFonts w:ascii="Calibri Light" w:eastAsia="Calibri Light" w:hAnsi="Calibri Light" w:cs="Calibri Light"/>
                <w:sz w:val="18"/>
                <w:szCs w:val="18"/>
                <w:lang w:val="ro-RO"/>
              </w:rPr>
              <w:t xml:space="preserve"> pentru oferte de preț sau solicitări de vânzări)</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Datele de contact pe care le furnizați și mesajul dvs.</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ro-RO"/>
              </w:rPr>
              <w:t xml:space="preserve">Locații </w:t>
            </w:r>
            <w:bookmarkStart w:id="3" w:name="OLE_LINK40"/>
            <w:r>
              <w:rPr>
                <w:rFonts w:ascii="Calibri Light" w:eastAsia="Calibri Light" w:hAnsi="Calibri Light" w:cs="Calibri Light"/>
                <w:sz w:val="18"/>
                <w:szCs w:val="18"/>
                <w:lang w:val="ro-RO"/>
              </w:rPr>
              <w:t>Howmet Fastening Systems</w:t>
            </w:r>
            <w:bookmarkEnd w:id="3"/>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QuickBase (SUA)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Până când solicitați ștergerea solicitării pe care ați făcut-o</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ro-RO"/>
              </w:rPr>
              <w:t>Locații Howmet Wheel Systems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Salesforce (SUA)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 xml:space="preserve">Până când vă dezabonați sau solicitați ștergerea </w:t>
            </w:r>
            <w:r>
              <w:rPr>
                <w:rFonts w:ascii="Calibri Light" w:eastAsia="Calibri Light" w:hAnsi="Calibri Light" w:cs="Calibri Light"/>
                <w:sz w:val="18"/>
                <w:szCs w:val="18"/>
                <w:lang w:val="ro-RO"/>
              </w:rPr>
              <w:lastRenderedPageBreak/>
              <w:t>solicitării pe care ați făcut-o</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lastRenderedPageBreak/>
              <w:t>Abonarea la alerte prin e-mail</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Reachmail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ro-RO"/>
              </w:rPr>
              <w:t>Prenume, nume de familie, adresă de e-mail</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Până când vă dezabonați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ro-RO"/>
              </w:rPr>
              <w:t>Cereri de garanție Wheel</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Centrul regional de service pentru flote, departamentele Calitate, Vânzări, Personal de asistență IT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Salesforce (SUA), WordPress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ro-RO"/>
              </w:rPr>
              <w:t>Prenume, nume de familie, adresă de e-mail + detalii cerere</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ro-RO"/>
              </w:rPr>
              <w:t>10 ani de la data primirii cererii</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În cazul în care sunteți client sau furnizor Howmet</w:t>
      </w:r>
      <w:r>
        <w:rPr>
          <w:rFonts w:ascii="Calibri Light" w:eastAsia="Calibri Light" w:hAnsi="Calibri Light" w:cs="Calibri Light"/>
          <w:b/>
          <w:bCs/>
          <w:color w:val="2F5496"/>
          <w:lang w:val="ro-RO"/>
        </w:rPr>
        <w:tab/>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Scop</w:t>
      </w:r>
      <w:r>
        <w:rPr>
          <w:rFonts w:ascii="Calibri Light" w:eastAsia="Calibri Light" w:hAnsi="Calibri Light" w:cs="Calibri Light"/>
          <w:sz w:val="18"/>
          <w:szCs w:val="18"/>
          <w:lang w:val="ro-RO"/>
        </w:rPr>
        <w:t>: a permite Howmet să mențină o evidență exactă a clienților și furnizorilor, să livreze produsele sale clienților săi, să primească serviciile necesare pentru afacerile sale și să gestioneze riscurile legate de terți</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Temei juridic</w:t>
      </w:r>
      <w:r>
        <w:rPr>
          <w:rFonts w:ascii="Calibri Light" w:eastAsia="Calibri Light" w:hAnsi="Calibri Light" w:cs="Calibri Light"/>
          <w:sz w:val="18"/>
          <w:szCs w:val="18"/>
          <w:lang w:val="ro-RO"/>
        </w:rPr>
        <w:t xml:space="preserve">: </w:t>
      </w:r>
      <w:bookmarkStart w:id="6" w:name="OLE_LINK27"/>
      <w:r>
        <w:rPr>
          <w:rFonts w:ascii="Calibri Light" w:eastAsia="Calibri Light" w:hAnsi="Calibri Light" w:cs="Calibri Light"/>
          <w:sz w:val="18"/>
          <w:szCs w:val="18"/>
          <w:lang w:val="ro-RO"/>
        </w:rPr>
        <w:t>o combinație între interesele legitime și obligațiile legale</w:t>
      </w:r>
      <w:bookmarkEnd w:id="6"/>
    </w:p>
    <w:tbl>
      <w:tblPr>
        <w:tblStyle w:val="TableGrid"/>
        <w:tblW w:w="0" w:type="auto"/>
        <w:tblLook w:val="04A0" w:firstRow="1" w:lastRow="0" w:firstColumn="1" w:lastColumn="0" w:noHBand="0" w:noVBand="1"/>
      </w:tblPr>
      <w:tblGrid>
        <w:gridCol w:w="1535"/>
        <w:gridCol w:w="2313"/>
        <w:gridCol w:w="1303"/>
        <w:gridCol w:w="2129"/>
        <w:gridCol w:w="1782"/>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Context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Destinatari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Furnizori de servicii</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Date cu caracter personal prelucrate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Retenție date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Înregistrare furnizor</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Reprezentanți ai locației și din domeniul achizițiilor (</w:t>
            </w:r>
            <w:bookmarkStart w:id="7" w:name="OLE_LINK42"/>
            <w:r>
              <w:fldChar w:fldCharType="begin"/>
            </w:r>
            <w:r>
              <w:instrText xml:space="preserve"> HYPERLINK "https://www.howmet.com/locations/" </w:instrText>
            </w:r>
            <w:r>
              <w:fldChar w:fldCharType="separate"/>
            </w:r>
            <w:r>
              <w:rPr>
                <w:rFonts w:ascii="Calibri Light" w:eastAsia="Calibri Light" w:hAnsi="Calibri Light" w:cs="Calibri Light"/>
                <w:color w:val="0563C1"/>
                <w:sz w:val="18"/>
                <w:szCs w:val="18"/>
                <w:u w:val="single"/>
                <w:lang w:val="ro-RO"/>
              </w:rPr>
              <w:t>la nivel global</w:t>
            </w:r>
            <w:r>
              <w:rPr>
                <w:rFonts w:ascii="Calibri Light" w:eastAsia="Calibri Light" w:hAnsi="Calibri Light" w:cs="Calibri Light"/>
                <w:color w:val="0563C1"/>
                <w:sz w:val="18"/>
                <w:szCs w:val="18"/>
                <w:u w:val="single"/>
                <w:lang w:val="ro-RO"/>
              </w:rPr>
              <w:fldChar w:fldCharType="end"/>
            </w:r>
            <w:bookmarkEnd w:id="7"/>
            <w:r>
              <w:rPr>
                <w:rFonts w:ascii="Calibri Light" w:eastAsia="Calibri Light" w:hAnsi="Calibri Light" w:cs="Calibri Light"/>
                <w:sz w:val="18"/>
                <w:szCs w:val="18"/>
                <w:lang w:val="ro-RO"/>
              </w:rPr>
              <w:t>), departamentele Gestionarea master data (HU), Personal de asistență IT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Tata Consultancy Services (IN), Oracle (US)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Prenume, nume de familie, număr de telefon și adresă de e-mail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Calibri Light" w:eastAsia="Calibri Light" w:hAnsi="Calibri Light" w:cs="Calibri Light"/>
                <w:sz w:val="18"/>
                <w:szCs w:val="18"/>
                <w:lang w:val="ro-RO"/>
              </w:rPr>
              <w:t>Datele cu caracter personal asociate unor adrese de e-mail invalide sunt șterse</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 xml:space="preserve">Înregistrare și interacțiune prin </w:t>
            </w:r>
            <w:hyperlink r:id="rId16" w:history="1">
              <w:r>
                <w:rPr>
                  <w:rFonts w:ascii="Calibri Light" w:eastAsia="Calibri Light" w:hAnsi="Calibri Light" w:cs="Calibri Light"/>
                  <w:color w:val="0563C1"/>
                  <w:sz w:val="18"/>
                  <w:szCs w:val="18"/>
                  <w:u w:val="single"/>
                  <w:lang w:val="ro-RO"/>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Reprezentanți din domeniul achizițiilor (</w:t>
            </w:r>
            <w:hyperlink r:id="rId17" w:history="1">
              <w:r>
                <w:rPr>
                  <w:rFonts w:ascii="Calibri" w:eastAsia="Calibri" w:hAnsi="Calibri" w:cs="Calibri Light"/>
                  <w:color w:val="0563C1"/>
                  <w:sz w:val="18"/>
                  <w:szCs w:val="18"/>
                  <w:u w:val="single"/>
                  <w:lang w:val="ro-RO"/>
                </w:rPr>
                <w:t>la nivel global</w:t>
              </w:r>
            </w:hyperlink>
            <w:r>
              <w:rPr>
                <w:rFonts w:ascii="Calibri Light" w:eastAsia="Calibri Light" w:hAnsi="Calibri Light" w:cs="Calibri Light"/>
                <w:sz w:val="18"/>
                <w:szCs w:val="18"/>
                <w:lang w:val="ro-RO"/>
              </w:rPr>
              <w:t>), responsabili de procese de afaceri (</w:t>
            </w:r>
            <w:hyperlink r:id="rId18" w:history="1">
              <w:r>
                <w:rPr>
                  <w:rFonts w:ascii="Calibri" w:eastAsia="Calibri" w:hAnsi="Calibri" w:cs="Calibri Light"/>
                  <w:color w:val="0563C1"/>
                  <w:sz w:val="18"/>
                  <w:szCs w:val="18"/>
                  <w:u w:val="single"/>
                  <w:lang w:val="ro-RO"/>
                </w:rPr>
                <w:t>la nivel global</w:t>
              </w:r>
            </w:hyperlink>
            <w:r>
              <w:rPr>
                <w:rFonts w:ascii="Calibri Light" w:eastAsia="Calibri Light" w:hAnsi="Calibri Light" w:cs="Calibri Light"/>
                <w:sz w:val="18"/>
                <w:szCs w:val="18"/>
                <w:lang w:val="ro-RO"/>
              </w:rPr>
              <w:t>), departamentul Personal de asistență IT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Tata Consultancy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 xml:space="preserve">Utilizatorii inactivi timp de 12 luni și utilizatorii înregistrați ai clienților sau furnizorilor inactivi fac obiectul ștergerilor lunare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Efectuarea verificării prealabile a intermediarilor</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Departamentul Gestionarea master data (HU), Etică și conformitate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Dow Jones &amp; Company (SUA)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În plus față de datele de contact de mai sus, data nașterii pentru întreprinzătorii individuali, dacă este necesar pentru o identificare unică</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Datele sunt șterse la cerere</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lang w:val="ro-RO"/>
        </w:rPr>
        <w:t>Atunci când aplicați pentru un loc de muncă</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Scop</w:t>
      </w:r>
      <w:r>
        <w:rPr>
          <w:rFonts w:ascii="Calibri Light" w:eastAsia="Calibri Light" w:hAnsi="Calibri Light" w:cs="Calibri Light"/>
          <w:sz w:val="18"/>
          <w:szCs w:val="18"/>
          <w:lang w:val="ro-RO"/>
        </w:rPr>
        <w:t xml:space="preserve">: a permite Howmet să gestioneze </w:t>
      </w:r>
      <w:hyperlink r:id="rId19" w:history="1">
        <w:r>
          <w:rPr>
            <w:rFonts w:ascii="Calibri Light" w:eastAsia="Calibri Light" w:hAnsi="Calibri Light" w:cs="Calibri Light"/>
            <w:color w:val="0563C1"/>
            <w:sz w:val="18"/>
            <w:szCs w:val="18"/>
            <w:u w:val="single"/>
            <w:lang w:val="ro-RO"/>
          </w:rPr>
          <w:t>întregul proces de angajare</w:t>
        </w:r>
      </w:hyperlink>
      <w:r>
        <w:rPr>
          <w:rFonts w:ascii="Calibri Light" w:eastAsia="Calibri Light" w:hAnsi="Calibri Light" w:cs="Calibri Light"/>
          <w:sz w:val="18"/>
          <w:szCs w:val="18"/>
          <w:lang w:val="ro-RO"/>
        </w:rPr>
        <w:t>, de la depunerea candidaturii până la acceptarea unei oferte.</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Temei juridic</w:t>
      </w:r>
      <w:r>
        <w:rPr>
          <w:rFonts w:ascii="Calibri Light" w:eastAsia="Calibri Light" w:hAnsi="Calibri Light" w:cs="Calibri Light"/>
          <w:sz w:val="18"/>
          <w:szCs w:val="18"/>
          <w:lang w:val="ro-RO"/>
        </w:rPr>
        <w:t>: consimțământul dvs.</w:t>
      </w:r>
    </w:p>
    <w:tbl>
      <w:tblPr>
        <w:tblStyle w:val="TableGrid"/>
        <w:tblW w:w="0" w:type="auto"/>
        <w:tblLook w:val="04A0" w:firstRow="1" w:lastRow="0" w:firstColumn="1" w:lastColumn="0" w:noHBand="0" w:noVBand="1"/>
      </w:tblPr>
      <w:tblGrid>
        <w:gridCol w:w="2076"/>
        <w:gridCol w:w="2021"/>
        <w:gridCol w:w="1126"/>
        <w:gridCol w:w="1969"/>
        <w:gridCol w:w="187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Context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Destinatari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Furnizori de servicii</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Date cu caracter personal prelucrate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Retenție date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Opțional</w:t>
            </w:r>
            <w:r>
              <w:rPr>
                <w:rFonts w:ascii="Calibri Light" w:eastAsia="Calibri Light" w:hAnsi="Calibri Light" w:cs="Calibri Light"/>
                <w:sz w:val="18"/>
                <w:szCs w:val="18"/>
                <w:lang w:val="ro-RO"/>
              </w:rPr>
              <w:t>: utilizarea instrumentelor de asistenți în procesul de candidatură, cum ar fi analiza CV-urilor și importul de profiluri</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b/>
                <w:bCs/>
                <w:sz w:val="18"/>
                <w:szCs w:val="18"/>
                <w:lang w:val="ro-RO"/>
              </w:rPr>
              <w:t>Proiect de cerere</w:t>
            </w:r>
            <w:r>
              <w:rPr>
                <w:rFonts w:ascii="Calibri Light" w:eastAsia="Calibri Light" w:hAnsi="Calibri Light" w:cs="Calibri Light"/>
                <w:sz w:val="18"/>
                <w:szCs w:val="18"/>
                <w:lang w:val="ro-RO"/>
              </w:rPr>
              <w:t>: niciunul (până la depunere)</w:t>
            </w:r>
          </w:p>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b/>
                <w:bCs/>
                <w:sz w:val="18"/>
                <w:szCs w:val="18"/>
                <w:lang w:val="ro-RO"/>
              </w:rPr>
              <w:t>Cerere trimisă</w:t>
            </w:r>
            <w:r>
              <w:rPr>
                <w:rFonts w:ascii="Calibri Light" w:eastAsia="Calibri Light" w:hAnsi="Calibri Light" w:cs="Calibri Light"/>
                <w:sz w:val="18"/>
                <w:szCs w:val="18"/>
                <w:lang w:val="ro-RO"/>
              </w:rPr>
              <w:t>: Recrutori la nivel global din cadrul Howmet, manager de recrutare, departamentul Tehnologie HR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ro-RO"/>
              </w:rPr>
              <w:t>Jobvite (SUA), LinkedIn (SUA), Indeed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ro-RO"/>
              </w:rPr>
              <w:t>Informații din CV-ul dvs. sau de pe profilul Indeed/LinkedIn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ro-RO"/>
              </w:rPr>
              <w:t>Temporar - până la completarea formularului de cerere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Întocmirea și trimiterea aplicației online prin intermediul instanței Oracle Cloud a companiei Howmet pentru o anumită poziție</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Oracle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Detaliile de contact pe care le furnizați, orice informații din CV-ul dvs. pe care le partajați</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Calibri Light" w:eastAsia="Calibri Light" w:hAnsi="Calibri Light" w:cs="Calibri Light"/>
                <w:sz w:val="18"/>
                <w:szCs w:val="18"/>
                <w:lang w:val="ro-RO"/>
              </w:rPr>
              <w:t>Până când vă ștergeți formularul de candidatură sau profilul (instrucțiunile sunt trimise prin e-mail)</w:t>
            </w:r>
          </w:p>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lastRenderedPageBreak/>
              <w:t>În plus, dacă nu interacționați cu formularul de candidatură timp de 30 de zile, acesta este eliminat automat</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lastRenderedPageBreak/>
              <w:t>Obținerea de informații de fond specifice postului, atunci când este cazul (</w:t>
            </w:r>
            <w:bookmarkStart w:id="11" w:name="OLE_LINK1"/>
            <w:r>
              <w:rPr>
                <w:rFonts w:ascii="Calibri Light" w:eastAsia="Calibri Light" w:hAnsi="Calibri Light" w:cs="Calibri Light"/>
                <w:sz w:val="18"/>
                <w:szCs w:val="18"/>
                <w:lang w:val="ro-RO"/>
              </w:rPr>
              <w:t>SUA, CA, MX, DE</w:t>
            </w:r>
            <w:bookmarkEnd w:id="11"/>
            <w:r>
              <w:rPr>
                <w:rFonts w:ascii="Calibri Light" w:eastAsia="Calibri Light" w:hAnsi="Calibri Light" w:cs="Calibri Light"/>
                <w:sz w:val="18"/>
                <w:szCs w:val="18"/>
                <w:lang w:val="ro-RO"/>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Recrutori implicați în selecție (SUA, CA, MX, DE), departamentul juridic, dacă este necesar</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HireRight (SUA)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Cod numeric personal, antecedente educaționale și penale. Verificare credit doar dacă este necesar</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Calibri Light" w:eastAsia="Calibri Light" w:hAnsi="Calibri Light" w:cs="Calibri Light"/>
                <w:sz w:val="18"/>
                <w:szCs w:val="18"/>
                <w:lang w:val="ro-RO"/>
              </w:rPr>
              <w:t xml:space="preserve">6 luni pentru candidații din afara SUA și 5 ani pentru candidații din SUA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Procesul de verificare a angajării (SUA)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Personalul HR implicat în gestionarea noilor angajați (SUA)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 xml:space="preserve">Așa cum a fost stabilit de Serviciile de Cetățenie și Imigrare din SUA. </w:t>
            </w:r>
            <w:r>
              <w:rPr>
                <w:rFonts w:ascii="Calibri Light" w:eastAsia="Calibri Light" w:hAnsi="Calibri Light" w:cs="Calibri Light"/>
                <w:b/>
                <w:bCs/>
                <w:sz w:val="18"/>
                <w:szCs w:val="18"/>
                <w:lang w:val="ro-RO"/>
              </w:rPr>
              <w:t>Detalii</w:t>
            </w:r>
            <w:r>
              <w:rPr>
                <w:rFonts w:ascii="Calibri Light" w:eastAsia="Calibri Light" w:hAnsi="Calibri Light" w:cs="Calibri Light"/>
                <w:sz w:val="18"/>
                <w:szCs w:val="18"/>
                <w:lang w:val="ro-RO"/>
              </w:rPr>
              <w:t>:</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ro-RO" w:eastAsia="zh-CN"/>
                </w:rPr>
                <w:t>Formularul I-9 - Verificarea eligibilității la angajare</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ro-RO"/>
              </w:rPr>
              <w:t xml:space="preserve">Așa cum a fost stabilit de Serviciile de Cetățenie și Imigrare din SUA. </w:t>
            </w:r>
            <w:r>
              <w:rPr>
                <w:rFonts w:ascii="Calibri Light" w:eastAsia="Calibri Light" w:hAnsi="Calibri Light" w:cs="Calibri Light"/>
                <w:b/>
                <w:bCs/>
                <w:sz w:val="18"/>
                <w:szCs w:val="18"/>
                <w:lang w:val="ro-RO"/>
              </w:rPr>
              <w:t>Detalii</w:t>
            </w:r>
            <w:r>
              <w:rPr>
                <w:rFonts w:ascii="Calibri Light" w:eastAsia="Calibri Light" w:hAnsi="Calibri Light" w:cs="Calibri Light"/>
                <w:sz w:val="18"/>
                <w:szCs w:val="18"/>
                <w:lang w:val="ro-RO"/>
              </w:rPr>
              <w:t>:</w:t>
            </w:r>
            <w:r>
              <w:rPr>
                <w:rFonts w:ascii="Calibri Light" w:eastAsia="Calibri Light" w:hAnsi="Calibri Light" w:cs="Calibri Light"/>
                <w:color w:val="FF0000"/>
                <w:sz w:val="18"/>
                <w:szCs w:val="18"/>
                <w:lang w:val="ro-RO"/>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ro-RO" w:eastAsia="zh-CN"/>
                </w:rPr>
                <w:t>Păstrare și stocare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 xml:space="preserve">În cazul în care </w:t>
      </w:r>
      <w:bookmarkEnd w:id="9"/>
      <w:r>
        <w:rPr>
          <w:rFonts w:ascii="Calibri Light" w:eastAsia="Calibri Light" w:hAnsi="Calibri Light" w:cs="Calibri Light"/>
          <w:b/>
          <w:bCs/>
          <w:color w:val="2F5496"/>
          <w:lang w:val="ro-RO"/>
        </w:rPr>
        <w:t>trimiteți o solicitare privind confidențialitatea datelor, o plângere sau raportați o problemă de integritate</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Scop</w:t>
      </w:r>
      <w:r>
        <w:rPr>
          <w:rFonts w:ascii="Calibri Light" w:eastAsia="Calibri Light" w:hAnsi="Calibri Light" w:cs="Calibri Light"/>
          <w:sz w:val="18"/>
          <w:szCs w:val="18"/>
          <w:lang w:val="ro-RO"/>
        </w:rPr>
        <w:t>: a permite Howmet să evalueze solicitarea sau problema raportată și să răspundă la aceasta în conformitate cu cerințele aplicabile</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ro-RO"/>
        </w:rPr>
        <w:t>Temei juridic</w:t>
      </w:r>
      <w:r>
        <w:rPr>
          <w:rFonts w:ascii="Calibri Light" w:eastAsia="Calibri Light" w:hAnsi="Calibri Light" w:cs="Calibri Light"/>
          <w:sz w:val="18"/>
          <w:szCs w:val="18"/>
          <w:lang w:val="ro-RO"/>
        </w:rPr>
        <w:t>: obligație legală</w:t>
      </w:r>
    </w:p>
    <w:tbl>
      <w:tblPr>
        <w:tblStyle w:val="TableGrid"/>
        <w:tblW w:w="0" w:type="auto"/>
        <w:tblLook w:val="04A0" w:firstRow="1" w:lastRow="0" w:firstColumn="1" w:lastColumn="0" w:noHBand="0" w:noVBand="1"/>
      </w:tblPr>
      <w:tblGrid>
        <w:gridCol w:w="1771"/>
        <w:gridCol w:w="2561"/>
        <w:gridCol w:w="987"/>
        <w:gridCol w:w="1803"/>
        <w:gridCol w:w="194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Context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Destinatari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Furnizori de servicii</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Date cu caracter personal prelucrate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ro-RO"/>
              </w:rPr>
              <w:t>Retenție date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 xml:space="preserve">Completarea și trimiterea </w:t>
            </w:r>
            <w:hyperlink r:id="rId22" w:history="1">
              <w:r>
                <w:rPr>
                  <w:rFonts w:ascii="Calibri Light" w:eastAsia="Calibri Light" w:hAnsi="Calibri Light" w:cs="Calibri Light"/>
                  <w:color w:val="0563C1"/>
                  <w:sz w:val="18"/>
                  <w:szCs w:val="18"/>
                  <w:u w:val="single"/>
                  <w:lang w:val="ro-RO"/>
                </w:rPr>
                <w:t>formularului de solicitare de către persoana vizată</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Biroul de confidențialitate (SUA,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OneTrust (SUA)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Detaliile de contact pe care le furnizați și detaliile solicitării, plângerii sau preocupării dvs.</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În conformitate cu termenele de revendicare din dreptul civil, care variază de la o țară la alta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 xml:space="preserve">Contactarea </w:t>
            </w:r>
            <w:hyperlink r:id="rId23" w:history="1">
              <w:r>
                <w:rPr>
                  <w:rFonts w:ascii="Calibri Light" w:eastAsia="Calibri Light" w:hAnsi="Calibri Light" w:cs="Calibri Light"/>
                  <w:color w:val="0563C1"/>
                  <w:sz w:val="18"/>
                  <w:szCs w:val="18"/>
                  <w:u w:val="single"/>
                  <w:lang w:val="ro-RO"/>
                </w:rPr>
                <w:t>Liniei pentru integritate</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Departamentul Etică și conformitate (SUA) și alte departamente, după cum este necesar pentru investigarea raportului (</w:t>
            </w:r>
            <w:hyperlink r:id="rId24" w:history="1">
              <w:r>
                <w:rPr>
                  <w:rFonts w:ascii="Calibri" w:eastAsia="Calibri" w:hAnsi="Calibri" w:cs="Calibri Light"/>
                  <w:color w:val="0563C1"/>
                  <w:sz w:val="18"/>
                  <w:szCs w:val="18"/>
                  <w:u w:val="single"/>
                  <w:lang w:val="ro-RO"/>
                </w:rPr>
                <w:t>la nivel global</w:t>
              </w:r>
            </w:hyperlink>
            <w:r>
              <w:rPr>
                <w:rFonts w:ascii="Calibri Light" w:eastAsia="Calibri Light" w:hAnsi="Calibri Light" w:cs="Calibri Light"/>
                <w:sz w:val="18"/>
                <w:szCs w:val="18"/>
                <w:lang w:val="ro-RO"/>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Navex (SUA)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ro-RO"/>
              </w:rPr>
              <w:t>10 ani</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ro-RO"/>
        </w:rPr>
        <w:t>Procesul decizional automatizat</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sz w:val="18"/>
          <w:szCs w:val="18"/>
          <w:lang w:val="ro-RO" w:eastAsia="en-US"/>
        </w:rPr>
        <w:t>Nu există niciun proces decizional automatizat în contextul oricăreia dintre activitățile enumerate mai sus.</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Calibri Light" w:eastAsia="Calibri Light" w:hAnsi="Calibri Light" w:cs="Calibri Light"/>
          <w:b/>
          <w:bCs/>
          <w:color w:val="2F5496"/>
          <w:sz w:val="24"/>
          <w:szCs w:val="24"/>
          <w:lang w:val="ro-RO"/>
        </w:rPr>
        <w:t xml:space="preserve">Transferul de date la nivel global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ro-RO" w:eastAsia="en-US"/>
        </w:rPr>
        <w:t xml:space="preserve">În </w:t>
      </w:r>
      <w:bookmarkEnd w:id="13"/>
      <w:r>
        <w:rPr>
          <w:rFonts w:ascii="Calibri Light" w:eastAsia="Calibri Light" w:hAnsi="Calibri Light" w:cs="Calibri Light"/>
          <w:sz w:val="18"/>
          <w:szCs w:val="18"/>
          <w:lang w:val="ro-RO" w:eastAsia="en-US"/>
        </w:rPr>
        <w:t xml:space="preserve">măsura în care este necesar și în conformitate cu tabelele de mai sus din prezenta politică, datele dvs. vor fi accesibile din țări din afara Spațiului Economic European, a Regatului Unit și a Elveției (inclusiv Statele Unite, Mexic, China, Brazilia, Australia) care se supun unor standarde diferite de protecție a datelor. Compania Howmet va lua măsurile necesare pentru a se asigura că transferurile de date cu caracter personal respectă legislația aplicabilă și sunt gestionate cu atenție pentru a vă proteja drepturile și interesele privind confidențialitatea și, de asemenea, că transferurile sunt limitate la țările recunoscute ca asigurând un nivel adecvat de protecție legală sau în cazul în care putem fi siguri că există un acord alternativ pentru a vă proteja drepturile privind confidențialitatea. În acest scop: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ne asigurăm că transferurile în cadrul Howmet vor fi acoperite de un acord încheiat de membrii Howmet (un acord intra-grup) care obligă prin contract fiecare membru să se asigure că datele cu caracter personal primesc un nivel de protecție adecvat și consecvent, indiferent de unde sunt transferate în cadrul Howmet, inclusiv, dacă este cazul, </w:t>
      </w:r>
      <w:hyperlink r:id="rId25" w:history="1">
        <w:r>
          <w:rPr>
            <w:rFonts w:ascii="Calibri Light" w:eastAsia="Calibri Light" w:hAnsi="Calibri Light" w:cs="Calibri Light"/>
            <w:color w:val="0563C1"/>
            <w:sz w:val="18"/>
            <w:szCs w:val="18"/>
            <w:u w:val="single"/>
            <w:lang w:val="ro-RO"/>
          </w:rPr>
          <w:t>Clauzele contractuale standard ale Comisiei Europene</w:t>
        </w:r>
      </w:hyperlink>
      <w:r>
        <w:rPr>
          <w:rFonts w:ascii="Calibri Light" w:eastAsia="Calibri Light" w:hAnsi="Calibri Light" w:cs="Calibri Light"/>
          <w:color w:val="0563C1"/>
          <w:sz w:val="18"/>
          <w:szCs w:val="18"/>
          <w:lang w:val="ro-RO"/>
        </w:rPr>
        <w:t xml:space="preserve">, </w:t>
      </w:r>
      <w:r>
        <w:rPr>
          <w:rFonts w:ascii="Calibri Light" w:eastAsia="Calibri Light" w:hAnsi="Calibri Light" w:cs="Calibri Light"/>
          <w:color w:val="0563C1"/>
          <w:sz w:val="18"/>
          <w:szCs w:val="18"/>
          <w:u w:val="single"/>
          <w:lang w:val="ro-RO"/>
        </w:rPr>
        <w:t>Clauzele contractuale standard ale comisarului federal pentru protecția datelor și informațiilor revizuite</w:t>
      </w:r>
      <w:r>
        <w:rPr>
          <w:rFonts w:ascii="Calibri Light" w:eastAsia="Calibri Light" w:hAnsi="Calibri Light" w:cs="Calibri Light"/>
          <w:sz w:val="18"/>
          <w:szCs w:val="18"/>
          <w:lang w:val="ro-RO"/>
        </w:rPr>
        <w:t xml:space="preserve"> sau </w:t>
      </w:r>
      <w:hyperlink r:id="rId26" w:history="1">
        <w:r>
          <w:rPr>
            <w:rFonts w:ascii="Calibri Light" w:eastAsia="Calibri Light" w:hAnsi="Calibri Light" w:cs="Calibri Light"/>
            <w:color w:val="0563C1"/>
            <w:sz w:val="18"/>
            <w:szCs w:val="18"/>
            <w:u w:val="single"/>
            <w:lang w:val="ro-RO"/>
          </w:rPr>
          <w:t>Acordul internațional/Anexa privind transferul de date din Regatul Unit</w:t>
        </w:r>
      </w:hyperlink>
      <w:r>
        <w:rPr>
          <w:rFonts w:ascii="Calibri Light" w:eastAsia="Calibri Light" w:hAnsi="Calibri Light" w:cs="Calibri Light"/>
          <w:sz w:val="18"/>
          <w:szCs w:val="18"/>
          <w:lang w:val="ro-RO"/>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în cazul în care vă transferăm datele cu caracter personal în afara Howmet sau către terți localizați la nivel global, inclusiv în afara SEE/Regatului Unit/Elveția, care contribuie la furnizarea produselor și serviciilor noastre, obținem angajamente contractuale din partea celor în cauză pentru a vă proteja datele cu caracter personal, </w:t>
      </w:r>
      <w:r>
        <w:rPr>
          <w:rFonts w:ascii="Calibri Light" w:eastAsia="Calibri Light" w:hAnsi="Calibri Light" w:cs="Calibri Light"/>
          <w:sz w:val="18"/>
          <w:szCs w:val="18"/>
          <w:lang w:val="ro-RO"/>
        </w:rPr>
        <w:lastRenderedPageBreak/>
        <w:t xml:space="preserve">inclusiv, dacă este cazul, </w:t>
      </w:r>
      <w:bookmarkStart w:id="14" w:name="OLE_LINK18"/>
      <w:r>
        <w:fldChar w:fldCharType="begin"/>
      </w:r>
      <w:r>
        <w:instrText xml:space="preserve"> HYPERLINK "https://commission.europa.eu/publications/standard-contractual-clauses-international-transfers_en" </w:instrText>
      </w:r>
      <w:r>
        <w:fldChar w:fldCharType="separate"/>
      </w:r>
      <w:r>
        <w:rPr>
          <w:rFonts w:ascii="Calibri Light" w:eastAsia="Calibri Light" w:hAnsi="Calibri Light" w:cs="Calibri Light"/>
          <w:color w:val="0563C1"/>
          <w:sz w:val="18"/>
          <w:szCs w:val="18"/>
          <w:u w:val="single"/>
          <w:lang w:val="ro-RO"/>
        </w:rPr>
        <w:t>Clauzele contractuale standard ale Comisiei Europene</w:t>
      </w:r>
      <w:r>
        <w:rPr>
          <w:rFonts w:ascii="Calibri Light" w:eastAsia="Calibri Light" w:hAnsi="Calibri Light" w:cs="Calibri Light"/>
          <w:color w:val="0563C1"/>
          <w:sz w:val="18"/>
          <w:szCs w:val="18"/>
          <w:u w:val="single"/>
          <w:lang w:val="ro-RO"/>
        </w:rPr>
        <w:fldChar w:fldCharType="end"/>
      </w:r>
      <w:r>
        <w:rPr>
          <w:rFonts w:ascii="Calibri Light" w:eastAsia="Calibri Light" w:hAnsi="Calibri Light" w:cs="Calibri Light"/>
          <w:color w:val="0563C1"/>
          <w:sz w:val="18"/>
          <w:szCs w:val="18"/>
          <w:u w:val="single"/>
          <w:lang w:val="ro-RO"/>
        </w:rPr>
        <w:t>, Clauzele contractuale standard ale comisarului federal pentru protecția datelor și informațiilor revizuite</w:t>
      </w:r>
      <w:r>
        <w:rPr>
          <w:rFonts w:ascii="Calibri Light" w:eastAsia="Calibri Light" w:hAnsi="Calibri Light" w:cs="Calibri Light"/>
          <w:sz w:val="18"/>
          <w:szCs w:val="18"/>
          <w:lang w:val="ro-RO"/>
        </w:rPr>
        <w:t xml:space="preserve"> sau </w:t>
      </w:r>
      <w:hyperlink r:id="rId27" w:history="1">
        <w:r>
          <w:rPr>
            <w:rFonts w:ascii="Calibri Light" w:eastAsia="Calibri Light" w:hAnsi="Calibri Light" w:cs="Calibri Light"/>
            <w:color w:val="0563C1"/>
            <w:sz w:val="18"/>
            <w:szCs w:val="18"/>
            <w:u w:val="single"/>
            <w:lang w:val="ro-RO"/>
          </w:rPr>
          <w:t>Acordul internațional/Anexa privind transferul de date din Regatul Unit</w:t>
        </w:r>
      </w:hyperlink>
      <w:bookmarkEnd w:id="14"/>
      <w:r>
        <w:rPr>
          <w:rFonts w:ascii="Calibri Light" w:eastAsia="Calibri Light" w:hAnsi="Calibri Light" w:cs="Calibri Light"/>
          <w:sz w:val="18"/>
          <w:szCs w:val="18"/>
          <w:lang w:val="ro-RO"/>
        </w:rPr>
        <w:t xml:space="preserve">; sau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în cazul în care primim solicitări de informații de la autoritățile de aplicare a legii sau de reglementare, validăm cu atenție aceste solicitări înainte de a divulga orice date cu caracter personal. </w:t>
      </w:r>
    </w:p>
    <w:p>
      <w:pPr>
        <w:pStyle w:val="BodyText"/>
        <w:snapToGrid w:val="0"/>
        <w:spacing w:before="60" w:after="60" w:line="247" w:lineRule="auto"/>
        <w:ind w:left="0"/>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În situația în care vă aflați în </w:t>
      </w:r>
      <w:bookmarkStart w:id="15" w:name="OLE_LINK43"/>
      <w:r>
        <w:rPr>
          <w:rFonts w:ascii="Calibri Light" w:eastAsia="Calibri Light" w:hAnsi="Calibri Light" w:cs="Calibri Light"/>
          <w:sz w:val="18"/>
          <w:szCs w:val="18"/>
          <w:lang w:val="ro-RO"/>
        </w:rPr>
        <w:t>Spațiul Economic European</w:t>
      </w:r>
      <w:bookmarkEnd w:id="15"/>
      <w:r>
        <w:rPr>
          <w:rFonts w:ascii="Calibri Light" w:eastAsia="Calibri Light" w:hAnsi="Calibri Light" w:cs="Calibri Light"/>
          <w:sz w:val="18"/>
          <w:szCs w:val="18"/>
          <w:lang w:val="ro-RO"/>
        </w:rPr>
        <w:t xml:space="preserve"> („SEE”), în Regatul Unit („UK”) sau în Elveția, vom respecta cerințele legale aplicabile care asigură o protecție adecvată pentru transferul de date cu caracter personal către destinatari din țări din afara acestor zone. În ceea ce privește transferurile de date cu caracter personal către SUA, compania Howmet respectă </w:t>
      </w:r>
      <w:bookmarkStart w:id="16" w:name="OLE_LINK28"/>
      <w:r>
        <w:rPr>
          <w:rFonts w:ascii="Calibri Light" w:eastAsia="Calibri Light" w:hAnsi="Calibri Light" w:cs="Calibri Light"/>
          <w:sz w:val="18"/>
          <w:szCs w:val="18"/>
          <w:lang w:val="ro-RO"/>
        </w:rPr>
        <w:t xml:space="preserve">Cadrul privind confidențialitatea datelor </w:t>
      </w:r>
      <w:bookmarkStart w:id="17" w:name="OLE_LINK2"/>
      <w:r>
        <w:rPr>
          <w:rFonts w:ascii="Calibri Light" w:eastAsia="Calibri Light" w:hAnsi="Calibri Light" w:cs="Calibri Light"/>
          <w:sz w:val="18"/>
          <w:szCs w:val="18"/>
          <w:lang w:val="ro-RO"/>
        </w:rPr>
        <w:t xml:space="preserve">UE-SUA </w:t>
      </w:r>
      <w:bookmarkEnd w:id="17"/>
      <w:r>
        <w:rPr>
          <w:rFonts w:ascii="Calibri Light" w:eastAsia="Calibri Light" w:hAnsi="Calibri Light" w:cs="Calibri Light"/>
          <w:sz w:val="18"/>
          <w:szCs w:val="18"/>
          <w:lang w:val="ro-RO"/>
        </w:rPr>
        <w:t>(</w:t>
      </w:r>
      <w:bookmarkStart w:id="18" w:name="OLE_LINK3"/>
      <w:r>
        <w:rPr>
          <w:rFonts w:ascii="Calibri Light" w:eastAsia="Calibri Light" w:hAnsi="Calibri Light" w:cs="Calibri Light"/>
          <w:sz w:val="18"/>
          <w:szCs w:val="18"/>
          <w:lang w:val="ro-RO"/>
        </w:rPr>
        <w:t>DPF UE-SUA</w:t>
      </w:r>
      <w:bookmarkEnd w:id="18"/>
      <w:r>
        <w:rPr>
          <w:rFonts w:ascii="Calibri Light" w:eastAsia="Calibri Light" w:hAnsi="Calibri Light" w:cs="Calibri Light"/>
          <w:sz w:val="18"/>
          <w:szCs w:val="18"/>
          <w:lang w:val="ro-RO"/>
        </w:rPr>
        <w:t>)</w:t>
      </w:r>
      <w:bookmarkEnd w:id="16"/>
      <w:r>
        <w:rPr>
          <w:rFonts w:ascii="Calibri Light" w:eastAsia="Calibri Light" w:hAnsi="Calibri Light" w:cs="Calibri Light"/>
          <w:sz w:val="18"/>
          <w:szCs w:val="18"/>
          <w:lang w:val="ro-RO"/>
        </w:rPr>
        <w:t xml:space="preserve">, extensia din Elveția la DPF UE-SUA și extensia din Regatul Unit la DPF UE-SUA, așa cum a fost stabilit de către Departamentul de Comerț al SUA. Howmet a atestat Departamentului de Comerț al SUA că aderă la principiile DPF în ceea ce privește prelucrarea datelor cu caracter personal primite din Uniunea Europeană, Elveția și din </w:t>
      </w:r>
      <w:bookmarkStart w:id="19" w:name="OLE_LINK44"/>
      <w:r>
        <w:rPr>
          <w:rFonts w:ascii="Calibri Light" w:eastAsia="Calibri Light" w:hAnsi="Calibri Light" w:cs="Calibri Light"/>
          <w:sz w:val="18"/>
          <w:szCs w:val="18"/>
          <w:lang w:val="ro-RO"/>
        </w:rPr>
        <w:t xml:space="preserve">Regatul Unit </w:t>
      </w:r>
      <w:bookmarkEnd w:id="19"/>
      <w:r>
        <w:rPr>
          <w:rFonts w:ascii="Calibri Light" w:eastAsia="Calibri Light" w:hAnsi="Calibri Light" w:cs="Calibri Light"/>
          <w:sz w:val="18"/>
          <w:szCs w:val="18"/>
          <w:lang w:val="ro-RO"/>
        </w:rPr>
        <w:t xml:space="preserve">pe baza DPF UE-SUA, a extinderii din Elveția la DPF UE-SUA și a extinderii din Regatul Unit la DPF UE-SUA. În cazul în care există un conflict între termenii din prezenta politică de confidențialitate și principiile DPF UE-SUA, se aplică principiile. Pentru a afla mai multe despre programul Cadrul privind confidențialitatea datelor (DPF) și pentru a vizualiza certificarea noastră, vă rugăm să accesați </w:t>
      </w:r>
      <w:hyperlink r:id="rId28" w:history="1">
        <w:r>
          <w:rPr>
            <w:rFonts w:ascii="Calibri Light" w:eastAsia="Calibri Light" w:hAnsi="Calibri Light" w:cs="Calibri Light"/>
            <w:color w:val="0563C1"/>
            <w:sz w:val="18"/>
            <w:szCs w:val="18"/>
            <w:u w:val="single"/>
            <w:lang w:val="ro-RO"/>
          </w:rPr>
          <w:t>https://www.dataprivacyframework.gov/</w:t>
        </w:r>
      </w:hyperlink>
      <w:r>
        <w:rPr>
          <w:rFonts w:ascii="Calibri Light" w:eastAsia="Calibri Light" w:hAnsi="Calibri Light" w:cs="Calibri Light"/>
          <w:sz w:val="18"/>
          <w:szCs w:val="18"/>
          <w:lang w:val="ro-RO"/>
        </w:rPr>
        <w:t>. Rețineți că legile privind protecția datelor din SEE, UK, Elveția și din alte țări pot solicita persoanelor care transferă date cu caracter personal către Howmet în SUA să încheie un acord separat cu Howmet înainte de a iniția astfel de transferuri.</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Aveți dreptul de a ne contacta pe adresa </w:t>
      </w:r>
      <w:hyperlink r:id="rId29" w:history="1">
        <w:r>
          <w:rPr>
            <w:rFonts w:ascii="Calibri Light" w:eastAsia="Calibri Light" w:hAnsi="Calibri Light" w:cs="Calibri Light"/>
            <w:color w:val="0563C1"/>
            <w:sz w:val="18"/>
            <w:szCs w:val="18"/>
            <w:u w:val="single"/>
            <w:lang w:val="ro-RO"/>
          </w:rPr>
          <w:t>privacy@howmet.com</w:t>
        </w:r>
      </w:hyperlink>
      <w:r>
        <w:rPr>
          <w:rFonts w:ascii="Calibri Light" w:eastAsia="Calibri Light" w:hAnsi="Calibri Light" w:cs="Calibri Light"/>
          <w:sz w:val="18"/>
          <w:szCs w:val="18"/>
          <w:lang w:val="ro-RO"/>
        </w:rPr>
        <w:t xml:space="preserve"> pentru mai multe informații despre măsurile de protecție pe care le-am instituit pentru a asigura protecția adecvată a datelor dvs. cu caracter personal atunci când acestea sunt transferate după cum se menționează mai sus, precum și pentru a primi o copie a unui astfel de mecanism de transfer.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Calibri Light" w:eastAsia="Calibri Light" w:hAnsi="Calibri Light" w:cs="Calibri Light"/>
          <w:b/>
          <w:bCs/>
          <w:color w:val="2F5496"/>
          <w:sz w:val="24"/>
          <w:szCs w:val="24"/>
          <w:lang w:val="ro-RO"/>
        </w:rPr>
        <w:t>Drepturile și opțiunile pe care le aveți</w:t>
      </w:r>
      <w:bookmarkEnd w:id="20"/>
      <w:r>
        <w:rPr>
          <w:rFonts w:ascii="Calibri Light" w:eastAsia="Calibri Light" w:hAnsi="Calibri Light" w:cs="Calibri Light"/>
          <w:b/>
          <w:bCs/>
          <w:color w:val="2F5496"/>
          <w:sz w:val="24"/>
          <w:szCs w:val="24"/>
          <w:lang w:val="ro-RO"/>
        </w:rPr>
        <w:t xml:space="preserv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Aveți anumite drepturi în legătură cu datele dvs., drepturi pe care le puteți exercita prin orice mijloace rezonabile, inclusiv prin completarea formularului nostru de solicitare la adresa </w:t>
      </w:r>
      <w:hyperlink r:id="rId30" w:history="1">
        <w:r>
          <w:rPr>
            <w:rFonts w:ascii="Calibri Light" w:eastAsia="Calibri Light" w:hAnsi="Calibri Light" w:cs="Calibri Light"/>
            <w:color w:val="0563C1"/>
            <w:sz w:val="18"/>
            <w:szCs w:val="18"/>
            <w:u w:val="single"/>
            <w:lang w:val="ro-RO"/>
          </w:rPr>
          <w:t>https://www.howmet.com/privacy/dsr/</w:t>
        </w:r>
      </w:hyperlink>
      <w:r>
        <w:rPr>
          <w:rFonts w:ascii="Calibri Light" w:eastAsia="Calibri Light" w:hAnsi="Calibri Light" w:cs="Calibri Light"/>
          <w:sz w:val="18"/>
          <w:szCs w:val="18"/>
          <w:lang w:val="ro-RO"/>
        </w:rPr>
        <w:t xml:space="preserve"> sau prin trimiterea unui e-mail pe adresa </w:t>
      </w:r>
      <w:hyperlink r:id="rId31" w:history="1">
        <w:r>
          <w:rPr>
            <w:rFonts w:ascii="Calibri Light" w:eastAsia="Calibri Light" w:hAnsi="Calibri Light" w:cs="Calibri Light"/>
            <w:color w:val="0563C1"/>
            <w:sz w:val="18"/>
            <w:szCs w:val="18"/>
            <w:u w:val="single"/>
            <w:lang w:val="ro-RO"/>
          </w:rPr>
          <w:t>privacy@howmet.com</w:t>
        </w:r>
      </w:hyperlink>
      <w:r>
        <w:rPr>
          <w:rFonts w:ascii="Calibri Light" w:eastAsia="Calibri Light" w:hAnsi="Calibri Light" w:cs="Calibri Light"/>
          <w:sz w:val="18"/>
          <w:szCs w:val="18"/>
          <w:lang w:val="ro-RO"/>
        </w:rPr>
        <w:t xml:space="preserve">. Vom depune toate eforturile rezonabile pentru a vă onora cererea cu promptitudine sau pentru a vă informa dacă avem nevoie de informații suplimentare pentru a vă răspunde; de ex., înainte de a vă dezvălui orice date solicitate, vă putem solicita informații suplimentare pentru a vă confirma identitatea și în scopuri de securitate.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Deși denumirea acestor drepturi poate varia de la o țară la alta (de ex., </w:t>
      </w:r>
      <w:hyperlink r:id="rId32" w:anchor="d1e2513-1-1" w:history="1">
        <w:r>
          <w:rPr>
            <w:rFonts w:ascii="Calibri Light" w:eastAsia="Calibri Light" w:hAnsi="Calibri Light" w:cs="Calibri Light"/>
            <w:color w:val="0563C1"/>
            <w:sz w:val="18"/>
            <w:szCs w:val="18"/>
            <w:u w:val="single"/>
            <w:lang w:val="ro-RO"/>
          </w:rPr>
          <w:t>dreptul de acces</w:t>
        </w:r>
      </w:hyperlink>
      <w:r>
        <w:rPr>
          <w:rFonts w:ascii="Calibri Light" w:eastAsia="Calibri Light" w:hAnsi="Calibri Light" w:cs="Calibri Light"/>
          <w:sz w:val="18"/>
          <w:szCs w:val="18"/>
          <w:lang w:val="ro-RO"/>
        </w:rPr>
        <w:t xml:space="preserve"> în Uniunea Europeană se numește </w:t>
      </w:r>
      <w:hyperlink r:id="rId33" w:history="1">
        <w:r>
          <w:rPr>
            <w:rFonts w:ascii="Calibri Light" w:eastAsia="Calibri Light" w:hAnsi="Calibri Light" w:cs="Calibri Light"/>
            <w:color w:val="0563C1"/>
            <w:sz w:val="18"/>
            <w:szCs w:val="18"/>
            <w:u w:val="single"/>
            <w:lang w:val="ro-RO"/>
          </w:rPr>
          <w:t>dreptul de a cunoaște</w:t>
        </w:r>
      </w:hyperlink>
      <w:r>
        <w:rPr>
          <w:rFonts w:ascii="Calibri Light" w:eastAsia="Calibri Light" w:hAnsi="Calibri Light" w:cs="Calibri Light"/>
          <w:sz w:val="18"/>
          <w:szCs w:val="18"/>
          <w:lang w:val="ro-RO"/>
        </w:rPr>
        <w:t xml:space="preserve"> în California), în esență, scopul lor este același: să vă redea controlul asupra datelor dvs. cu caracter personal. În timp ce vă încurajăm să alegeți tipul de solicitare care descrie cel mai bine ceea ce doriți să obțineți, vom evalua detaliile acesteia și vă vom contacta pentru clarificări, dacă este necesar, pentru a înțelege rezultatul dorit al solicitării și pentru a proceda la gestionarea cererii sau reclamației dvs. în fiecare caz în conformitate cu legea (legile) și/sau regulamentul (regulamentele) aplicabile. Astfel, ne vom concentra pe conținutul solicitării și pe rezultatul (rezultatele) așteptat(e), mai degrabă decât pe tipurile de solicitări selectate - și nu vom refuza niciodată să dăm curs unei solicitări doar pe baza clasificării acesteia.</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În toate cazurile, în contextul primei noastre încercări de a vă contacta, vă vom oferi detalii suplimentare, relevante pentru cererea sau reclamația dvs., cu privire la etapele următoare și la calendarul acestora.</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Calibri Light" w:eastAsia="Calibri Light" w:hAnsi="Calibri Light" w:cs="Calibri Light"/>
          <w:b/>
          <w:bCs/>
          <w:color w:val="2F5496"/>
          <w:lang w:val="ro-RO"/>
        </w:rPr>
        <w:t>Dreptul de acces la date</w:t>
      </w:r>
      <w:bookmarkEnd w:id="21"/>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Aveți dreptul de a ne solicita să vă furnizăm o descriere și, la cerere, o copie a datelor dvs. pe care le deținem. În plus, aveți dreptul de a fi informat/ă cu privire la: (a) sursa datelor; (b) scopurile, temeiul juridic și metodele de prelucrare, inclusiv colectarea acestora; (c) identitatea operatorului de date; și (d) entitățile sau categoriile de entități către care au fost transferate datele dvs.</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Calibri Light" w:eastAsia="Calibri Light" w:hAnsi="Calibri Light" w:cs="Calibri Light"/>
          <w:b/>
          <w:bCs/>
          <w:color w:val="2F5496"/>
          <w:lang w:val="ro-RO"/>
        </w:rPr>
        <w:t>Dreptul de rectificare (corectare) sau de ștergere (eliminare) a datelor</w:t>
      </w:r>
      <w:bookmarkEnd w:id="22"/>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Aveți dreptul de a ne solicita să rectificăm datele inexacte. Este posibil să verificăm corectitudinea datelor înainte de a le rectifica. Puteți, de asemenea, să ne solicitați să vă ștergem datele - cu toate acestea, vom evalua temeinic astfel de solicitări de la caz la caz și vom șterge datele doar în cazul în care nu se aplică nicio excepție, de ex., dacă avem obligația de a le păstra.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Dreptul de a refuza sau de a restricționa prelucrarea datelor</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Vă puteți opune oricărei prelucrări a datelor dvs., în cazul în care considerați că drepturile și libertățile dvs. prevalează în fața intereselor noastre. În cazul în care ridicați o obiecție, vom avea posibilitatea de a demonstra că avem interese imperioase care prevalează în raport cu drepturile și libertățile dvs. Ne puteți solicita să suspendăm prelucrarea datelor dvs., caz în care vom putea stoca datele doar în scopul solicitării dvs., atunci când:</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ro-RO"/>
        </w:rPr>
        <w:t>doriți să confirmăm exactitatea,</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refuzați sau doriți să amânați ștergerea datelor dvs.;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ro-RO"/>
        </w:rPr>
        <w:t>v-ați opus utilizării acestora și trebuie să evaluăm dacă avem un temei legitim prioritar.</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 xml:space="preserve">Dreptul de transfer al datelor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lastRenderedPageBreak/>
        <w:t>Ne puteți solicita să vă furnizăm datele dvs. într-un format structurat, utilizat în mod obișnuit, care poate fi citit automat sau puteți solicita ca acestea să fie transferate direct către o altă companie.</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 xml:space="preserve">Dreptul de a vă opune modului în care vă utilizăm datele în scopuri de marketing direct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Puteți solicita să modificăm modul în care vă contactăm în scopuri de marketing. Ne puteți cere să nu vă transferăm datele către terți neafiliați pentru marketing direct sau pentru orice alte scopuri.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Dreptul de a depune o plângere la Howmet sau la autoritatea locală de supraveghere</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Dacă aveți plângeri cu privire la modul în care vă prelucrăm datele cu caracter personal, vă rugăm să încercați mai întâi să rezolvați orice problemă cu noi. Independent de rugămintea noastră anterioară, aveți dreptul de a depune o plângere la autoritatea locală de supraveghere: o listă a autorităților de protecție a datelor (DPA), care, din punctul nostru de vedere, sunt cele mai relevante din perspectiva companiei noastre, poate fi găsită în secțiunea de mai jos. Nu ezitați să ne contactați în cazul în care nu găsiți datele de contact ale autorității locale de protecție a datelor sau dacă un link este nefuncțional.</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ro-RO"/>
              </w:rPr>
              <w:t>Țară</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ro-RO"/>
              </w:rPr>
              <w:t>Denumire DPA</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ro-RO"/>
              </w:rPr>
              <w:t>Site web și informații de contact</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Australia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Biroul Comisarului Australian pentru Informații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Comisarul Australian pentru Informații</w:t>
            </w:r>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34" w:history="1">
              <w:r>
                <w:rPr>
                  <w:rFonts w:ascii="Calibri Light" w:eastAsia="Calibri Light" w:hAnsi="Calibri Light" w:cs="Calibri Light"/>
                  <w:color w:val="0E568C"/>
                  <w:sz w:val="16"/>
                  <w:szCs w:val="16"/>
                  <w:u w:val="single"/>
                  <w:shd w:val="clear" w:color="auto" w:fill="FFFFFF"/>
                  <w:lang w:val="ro-RO"/>
                </w:rPr>
                <w:t>oaic.gov.au</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Formular disponibil </w:t>
            </w:r>
            <w:hyperlink r:id="rId35" w:history="1">
              <w:r>
                <w:rPr>
                  <w:rFonts w:ascii="Calibri Light" w:eastAsia="Calibri Light" w:hAnsi="Calibri Light" w:cs="Calibri Light"/>
                  <w:color w:val="0E568C"/>
                  <w:sz w:val="16"/>
                  <w:szCs w:val="16"/>
                  <w:u w:val="single"/>
                  <w:shd w:val="clear" w:color="auto" w:fill="FFFFFF"/>
                  <w:lang w:val="ro-RO"/>
                </w:rPr>
                <w:t>online</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ro-RO"/>
                </w:rPr>
                <w:t>Pagina web de contact a agenției</w:t>
              </w:r>
            </w:hyperlink>
            <w:r>
              <w:rPr>
                <w:rFonts w:ascii="Calibri Light" w:eastAsia="Calibri Light" w:hAnsi="Calibri Light" w:cs="Calibri Light"/>
                <w:color w:val="000000"/>
                <w:sz w:val="16"/>
                <w:szCs w:val="16"/>
                <w:shd w:val="clear" w:color="auto" w:fill="FFFFFF"/>
                <w:lang w:val="ro-RO"/>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Austria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Autoritatea pentru Protecția Datelor</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Österreichische Datenschutzbehörde (DSB)</w:t>
            </w:r>
            <w:r>
              <w:rPr>
                <w:rFonts w:ascii="Calibri Light" w:eastAsia="Calibri Light" w:hAnsi="Calibri Light" w:cs="Calibri Light"/>
                <w:color w:val="000000"/>
                <w:sz w:val="16"/>
                <w:szCs w:val="16"/>
                <w:shd w:val="clear" w:color="auto" w:fill="FFFFFF"/>
                <w:lang w:val="ro-R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37" w:history="1">
              <w:r>
                <w:rPr>
                  <w:rFonts w:ascii="Calibri Light" w:eastAsia="Calibri Light" w:hAnsi="Calibri Light" w:cs="Calibri Light"/>
                  <w:color w:val="0E568C"/>
                  <w:sz w:val="16"/>
                  <w:szCs w:val="16"/>
                  <w:u w:val="single"/>
                  <w:shd w:val="clear" w:color="auto" w:fill="FFFFFF"/>
                  <w:lang w:val="ro-RO"/>
                </w:rPr>
                <w:t>dsb.gv.at</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39" w:history="1">
              <w:r>
                <w:rPr>
                  <w:rFonts w:ascii="Calibri Light" w:eastAsia="Calibri Light" w:hAnsi="Calibri Light" w:cs="Calibri Light"/>
                  <w:color w:val="0E568C"/>
                  <w:sz w:val="16"/>
                  <w:szCs w:val="16"/>
                  <w:u w:val="single"/>
                  <w:shd w:val="clear" w:color="auto" w:fill="FFFFFF"/>
                  <w:lang w:val="ro-RO"/>
                </w:rPr>
                <w:t>dsb@dsb.gv.at</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Belgia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Autoritatea pentru Protecția Datelor</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Gegevens-beschermingsautoriteit</w:t>
            </w: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Autorité de protection des données</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41" w:history="1">
              <w:r>
                <w:rPr>
                  <w:rFonts w:ascii="Calibri Light" w:eastAsia="Calibri Light" w:hAnsi="Calibri Light" w:cs="Calibri Light"/>
                  <w:color w:val="0E568C"/>
                  <w:sz w:val="16"/>
                  <w:szCs w:val="16"/>
                  <w:u w:val="single"/>
                  <w:shd w:val="clear" w:color="auto" w:fill="FFFFFF"/>
                  <w:lang w:val="ro-RO"/>
                </w:rPr>
                <w:t>dataprotectionauthority.be</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ro-RO"/>
                </w:rPr>
                <w:t>Pagina principală în limba olandeză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ro-RO"/>
                </w:rPr>
                <w:t>Pagina principală în limba germană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ro-RO"/>
                </w:rPr>
                <w:t>Pagina principală în limba franceză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45" w:history="1">
              <w:r>
                <w:rPr>
                  <w:rFonts w:ascii="Calibri Light" w:eastAsia="Calibri Light" w:hAnsi="Calibri Light" w:cs="Calibri Light"/>
                  <w:color w:val="0E568C"/>
                  <w:sz w:val="16"/>
                  <w:szCs w:val="16"/>
                  <w:u w:val="single"/>
                  <w:shd w:val="clear" w:color="auto" w:fill="FFFFFF"/>
                  <w:lang w:val="ro-RO"/>
                </w:rPr>
                <w:t>contact@apd-gba.be</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Brazilia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Autoritatea Națională pentru Protecția Datelor</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Autoridade Nacional de Proteção de Dados (ANPD)</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47" w:history="1">
              <w:r>
                <w:rPr>
                  <w:rFonts w:ascii="Calibri Light" w:eastAsia="Calibri Light" w:hAnsi="Calibri Light" w:cs="Calibri Light"/>
                  <w:color w:val="0E568C"/>
                  <w:sz w:val="16"/>
                  <w:szCs w:val="16"/>
                  <w:u w:val="single"/>
                  <w:shd w:val="clear" w:color="auto" w:fill="FFFFFF"/>
                  <w:lang w:val="ro-RO"/>
                </w:rPr>
                <w:t>gov.br/anpd/pt-br</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48" w:history="1">
              <w:r>
                <w:rPr>
                  <w:rFonts w:ascii="Calibri Light" w:eastAsia="Calibri Light" w:hAnsi="Calibri Light" w:cs="Calibri Light"/>
                  <w:color w:val="0E568C"/>
                  <w:sz w:val="16"/>
                  <w:szCs w:val="16"/>
                  <w:u w:val="single"/>
                  <w:shd w:val="clear" w:color="auto" w:fill="FFFFFF"/>
                  <w:lang w:val="ro-RO"/>
                </w:rPr>
                <w:t>anpd@anpd.gov.br</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Canada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Biroul Comisarului pentru Confidențialitate al Canadei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50" w:history="1">
              <w:r>
                <w:rPr>
                  <w:rFonts w:ascii="Calibri Light" w:eastAsia="Calibri Light" w:hAnsi="Calibri Light" w:cs="Calibri Light"/>
                  <w:color w:val="0E568C"/>
                  <w:sz w:val="16"/>
                  <w:szCs w:val="16"/>
                  <w:u w:val="single"/>
                  <w:shd w:val="clear" w:color="auto" w:fill="FFFFFF"/>
                  <w:lang w:val="ro-RO"/>
                </w:rPr>
                <w:t>priv.gc.ca</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Formular disponibil </w:t>
            </w:r>
            <w:hyperlink r:id="rId51" w:history="1">
              <w:r>
                <w:rPr>
                  <w:rFonts w:ascii="Calibri Light" w:eastAsia="Calibri Light" w:hAnsi="Calibri Light" w:cs="Calibri Light"/>
                  <w:color w:val="0E568C"/>
                  <w:sz w:val="16"/>
                  <w:szCs w:val="16"/>
                  <w:u w:val="single"/>
                  <w:shd w:val="clear" w:color="auto" w:fill="FFFFFF"/>
                  <w:lang w:val="ro-RO"/>
                </w:rPr>
                <w:t>online</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ro-RO"/>
              </w:rPr>
              <w:t>Canada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Québec Information Access Commission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53" w:history="1">
              <w:r>
                <w:rPr>
                  <w:rFonts w:ascii="Calibri Light" w:eastAsia="Calibri Light" w:hAnsi="Calibri Light" w:cs="Calibri Light"/>
                  <w:color w:val="0E568C"/>
                  <w:sz w:val="16"/>
                  <w:szCs w:val="16"/>
                  <w:u w:val="single"/>
                  <w:shd w:val="clear" w:color="auto" w:fill="FFFFFF"/>
                  <w:lang w:val="ro-RO"/>
                </w:rPr>
                <w:t>cai.gouv.qc.ca</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55" w:history="1">
              <w:r>
                <w:rPr>
                  <w:rFonts w:ascii="Calibri Light" w:eastAsia="Calibri Light" w:hAnsi="Calibri Light" w:cs="Calibri Light"/>
                  <w:color w:val="0E568C"/>
                  <w:sz w:val="16"/>
                  <w:szCs w:val="16"/>
                  <w:u w:val="single"/>
                  <w:shd w:val="clear" w:color="auto" w:fill="FFFFFF"/>
                  <w:lang w:val="ro-RO"/>
                </w:rPr>
                <w:t>cai.communications@cai.gouv.qc.ca</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China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Administrația chineză a spațiului cibernetic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w:t>
            </w:r>
            <w:r>
              <w:rPr>
                <w:rFonts w:ascii="MS Mincho" w:eastAsia="MS Mincho" w:hAnsi="MS Mincho" w:cs="Calibri Light"/>
                <w:i/>
                <w:iCs/>
                <w:color w:val="000000"/>
                <w:sz w:val="16"/>
                <w:szCs w:val="16"/>
                <w:shd w:val="clear" w:color="auto" w:fill="FFFFFF"/>
                <w:lang w:val="ro-RO"/>
              </w:rPr>
              <w:t>中国网</w:t>
            </w:r>
            <w:r>
              <w:rPr>
                <w:rFonts w:ascii="SimSun" w:eastAsia="SimSun" w:hAnsi="SimSun" w:cs="Calibri Light"/>
                <w:i/>
                <w:iCs/>
                <w:color w:val="000000"/>
                <w:sz w:val="16"/>
                <w:szCs w:val="16"/>
                <w:shd w:val="clear" w:color="auto" w:fill="FFFFFF"/>
                <w:lang w:val="ro-RO"/>
              </w:rPr>
              <w:t>络空间管理局</w:t>
            </w: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Ministerul Industriei și Tehnologiei Informației</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w:t>
            </w:r>
            <w:r>
              <w:rPr>
                <w:rFonts w:ascii="MS Mincho" w:eastAsia="MS Mincho" w:hAnsi="MS Mincho" w:cs="Calibri Light"/>
                <w:i/>
                <w:iCs/>
                <w:color w:val="000000"/>
                <w:sz w:val="16"/>
                <w:szCs w:val="16"/>
                <w:shd w:val="clear" w:color="auto" w:fill="FFFFFF"/>
                <w:lang w:val="ro-RO"/>
              </w:rPr>
              <w:t>工</w:t>
            </w:r>
            <w:r>
              <w:rPr>
                <w:rFonts w:ascii="SimSun" w:eastAsia="SimSun" w:hAnsi="SimSun" w:cs="Calibri Light"/>
                <w:i/>
                <w:iCs/>
                <w:color w:val="000000"/>
                <w:sz w:val="16"/>
                <w:szCs w:val="16"/>
                <w:shd w:val="clear" w:color="auto" w:fill="FFFFFF"/>
                <w:lang w:val="ro-RO"/>
              </w:rPr>
              <w:t>业和信息化部</w:t>
            </w: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Ministerul Securității Publice</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MS Mincho" w:eastAsia="MS Mincho" w:hAnsi="MS Mincho" w:cs="Calibri Light"/>
                <w:color w:val="000000"/>
                <w:sz w:val="16"/>
                <w:szCs w:val="16"/>
                <w:shd w:val="clear" w:color="auto" w:fill="FFFFFF"/>
                <w:lang w:val="ro-RO"/>
              </w:rPr>
              <w:t>中</w:t>
            </w:r>
            <w:r>
              <w:rPr>
                <w:rFonts w:ascii="SimSun" w:eastAsia="SimSun" w:hAnsi="SimSun" w:cs="Calibri Light"/>
                <w:color w:val="000000"/>
                <w:sz w:val="16"/>
                <w:szCs w:val="16"/>
                <w:shd w:val="clear" w:color="auto" w:fill="FFFFFF"/>
                <w:lang w:val="ro-RO"/>
              </w:rPr>
              <w:t>华人民共和国公安部</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Administrația chineză a spațiului cibernetic</w:t>
            </w:r>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57" w:history="1">
              <w:r>
                <w:rPr>
                  <w:rFonts w:ascii="Calibri Light" w:eastAsia="Calibri Light" w:hAnsi="Calibri Light" w:cs="Calibri Light"/>
                  <w:color w:val="0E568C"/>
                  <w:sz w:val="16"/>
                  <w:szCs w:val="16"/>
                  <w:u w:val="single"/>
                  <w:shd w:val="clear" w:color="auto" w:fill="FFFFFF"/>
                  <w:lang w:val="ro-RO"/>
                </w:rPr>
                <w:t>cac.gov.cn</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Formular disponibil </w:t>
            </w:r>
            <w:hyperlink r:id="rId58" w:history="1">
              <w:r>
                <w:rPr>
                  <w:rFonts w:ascii="Calibri Light" w:eastAsia="Calibri Light" w:hAnsi="Calibri Light" w:cs="Calibri Light"/>
                  <w:color w:val="0E568C"/>
                  <w:sz w:val="16"/>
                  <w:szCs w:val="16"/>
                  <w:u w:val="single"/>
                  <w:shd w:val="clear" w:color="auto" w:fill="FFFFFF"/>
                  <w:lang w:val="ro-RO"/>
                </w:rPr>
                <w:t>online</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ro-RO"/>
                </w:rPr>
                <w:t>Pagina web de contact a agenției</w:t>
              </w:r>
            </w:hyperlink>
            <w:r>
              <w:rPr>
                <w:rFonts w:ascii="Calibri Light" w:eastAsia="Calibri Light" w:hAnsi="Calibri Light" w:cs="Calibri Light"/>
                <w:color w:val="000000"/>
                <w:sz w:val="16"/>
                <w:szCs w:val="16"/>
                <w:shd w:val="clear" w:color="auto" w:fill="FFFFFF"/>
                <w:lang w:val="ro-RO"/>
              </w:rPr>
              <w:t xml:space="preserve"> (derulați până jos)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 xml:space="preserve">Ministerul Industriei și Tehnologiei Informației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60" w:history="1">
              <w:r>
                <w:rPr>
                  <w:rFonts w:ascii="Calibri Light" w:eastAsia="Calibri Light" w:hAnsi="Calibri Light" w:cs="Calibri Light"/>
                  <w:color w:val="0E568C"/>
                  <w:sz w:val="16"/>
                  <w:szCs w:val="16"/>
                  <w:u w:val="single"/>
                  <w:shd w:val="clear" w:color="auto" w:fill="FFFFFF"/>
                  <w:lang w:val="ro-RO"/>
                </w:rPr>
                <w:t>miit.gov.cn</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ro-RO"/>
                </w:rPr>
                <w:t>Pagina web de contact a agenției</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Ministerul Securității Publice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 W: </w:t>
            </w:r>
            <w:hyperlink r:id="rId62" w:history="1">
              <w:r>
                <w:rPr>
                  <w:rFonts w:ascii="Calibri Light" w:eastAsia="Calibri Light" w:hAnsi="Calibri Light" w:cs="Calibri Light"/>
                  <w:color w:val="0E568C"/>
                  <w:sz w:val="16"/>
                  <w:szCs w:val="16"/>
                  <w:u w:val="single"/>
                  <w:shd w:val="clear" w:color="auto" w:fill="FFFFFF"/>
                  <w:lang w:val="ro-RO"/>
                </w:rPr>
                <w:t>mps.gov.cn</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ro-RO"/>
                </w:rPr>
                <w:t>Pagina web de contact a agenției</w:t>
              </w:r>
            </w:hyperlink>
            <w:r>
              <w:rPr>
                <w:rFonts w:ascii="Calibri Light" w:eastAsia="Calibri Light" w:hAnsi="Calibri Light" w:cs="Calibri Light"/>
                <w:color w:val="000000"/>
                <w:sz w:val="16"/>
                <w:szCs w:val="16"/>
                <w:shd w:val="clear" w:color="auto" w:fill="FFFFFF"/>
                <w:lang w:val="ro-RO"/>
              </w:rPr>
              <w:t xml:space="preserve"> (derulați până jos)</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Republica Cehă</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Oficiul pentru Protecția Datelor cu Caracter Personal</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Úřad pro Ochranu Osobních Údajů (UOOU)</w:t>
            </w: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64" w:history="1">
              <w:r>
                <w:rPr>
                  <w:rFonts w:ascii="Calibri Light" w:eastAsia="Calibri Light" w:hAnsi="Calibri Light" w:cs="Calibri Light"/>
                  <w:color w:val="0E568C"/>
                  <w:sz w:val="16"/>
                  <w:szCs w:val="16"/>
                  <w:u w:val="single"/>
                  <w:shd w:val="clear" w:color="auto" w:fill="FFFFFF"/>
                  <w:lang w:val="ro-RO"/>
                </w:rPr>
                <w:t>uoou.cz</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66" w:history="1">
              <w:r>
                <w:rPr>
                  <w:rFonts w:ascii="Calibri Light" w:eastAsia="Calibri Light" w:hAnsi="Calibri Light" w:cs="Calibri Light"/>
                  <w:color w:val="0E568C"/>
                  <w:sz w:val="16"/>
                  <w:szCs w:val="16"/>
                  <w:u w:val="single"/>
                  <w:shd w:val="clear" w:color="auto" w:fill="FFFFFF"/>
                  <w:lang w:val="ro-RO"/>
                </w:rPr>
                <w:t>posta@uoou.cz</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lastRenderedPageBreak/>
              <w:t>Franța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Comisia Națională pentru Protecția Datelor</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Commission Nationale de l’Informatique et des Libertés (CNIL)</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68" w:history="1">
              <w:r>
                <w:rPr>
                  <w:rFonts w:ascii="Calibri Light" w:eastAsia="Calibri Light" w:hAnsi="Calibri Light" w:cs="Calibri Light"/>
                  <w:color w:val="0E568C"/>
                  <w:sz w:val="16"/>
                  <w:szCs w:val="16"/>
                  <w:u w:val="single"/>
                  <w:shd w:val="clear" w:color="auto" w:fill="FFFFFF"/>
                  <w:lang w:val="ro-RO"/>
                </w:rPr>
                <w:t>cnil.fr</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Germania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Comisarul Federal pentru Protecția Datelor și Libertatea Informației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ro-RO"/>
              </w:rPr>
              <w:t> </w:t>
            </w: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Bundesbeauftragter für den Datenschutz und die Informationsfreiheit (BfDI)</w:t>
            </w:r>
            <w:r>
              <w:rPr>
                <w:rFonts w:ascii="Calibri Light" w:eastAsia="Calibri Light" w:hAnsi="Calibri Light" w:cs="Calibri Light"/>
                <w:color w:val="000000"/>
                <w:sz w:val="16"/>
                <w:szCs w:val="16"/>
                <w:shd w:val="clear" w:color="auto" w:fill="FFFFFF"/>
                <w:lang w:val="ro-R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71" w:history="1">
              <w:r>
                <w:rPr>
                  <w:rFonts w:ascii="Calibri Light" w:eastAsia="Calibri Light" w:hAnsi="Calibri Light" w:cs="Calibri Light"/>
                  <w:color w:val="0E568C"/>
                  <w:sz w:val="16"/>
                  <w:szCs w:val="16"/>
                  <w:u w:val="single"/>
                  <w:shd w:val="clear" w:color="auto" w:fill="FFFFFF"/>
                  <w:lang w:val="ro-RO"/>
                </w:rPr>
                <w:t>bfdi.bund.de</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73" w:history="1">
              <w:r>
                <w:rPr>
                  <w:rFonts w:ascii="Calibri Light" w:eastAsia="Calibri Light" w:hAnsi="Calibri Light" w:cs="Calibri Light"/>
                  <w:color w:val="0E568C"/>
                  <w:sz w:val="16"/>
                  <w:szCs w:val="16"/>
                  <w:u w:val="single"/>
                  <w:shd w:val="clear" w:color="auto" w:fill="FFFFFF"/>
                  <w:lang w:val="ro-RO"/>
                </w:rPr>
                <w:t>poststelle@bfdi.bund.de</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Hong 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Biroul Comisarului de confidențialitate pentru date cu caracter personal</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MS Mincho" w:eastAsia="MS Mincho" w:hAnsi="MS Mincho" w:cs="Calibri Light"/>
                <w:i/>
                <w:iCs/>
                <w:color w:val="000000"/>
                <w:sz w:val="16"/>
                <w:szCs w:val="16"/>
                <w:shd w:val="clear" w:color="auto" w:fill="FFFFFF"/>
                <w:lang w:val="ro-RO"/>
              </w:rPr>
              <w:t>個人資料私隱專員公署</w:t>
            </w:r>
            <w:r>
              <w:rPr>
                <w:rFonts w:ascii="Calibri Light" w:eastAsia="Calibri Light" w:hAnsi="Calibri Light" w:cs="Calibri Light"/>
                <w:color w:val="000000"/>
                <w:sz w:val="16"/>
                <w:szCs w:val="16"/>
                <w:shd w:val="clear" w:color="auto" w:fill="FFFFFF"/>
                <w:lang w:val="ro-R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75" w:history="1">
              <w:r>
                <w:rPr>
                  <w:rFonts w:ascii="Calibri Light" w:eastAsia="Calibri Light" w:hAnsi="Calibri Light" w:cs="Calibri Light"/>
                  <w:color w:val="0E568C"/>
                  <w:sz w:val="16"/>
                  <w:szCs w:val="16"/>
                  <w:u w:val="single"/>
                  <w:shd w:val="clear" w:color="auto" w:fill="FFFFFF"/>
                  <w:lang w:val="ro-RO"/>
                </w:rPr>
                <w:t>pcpd.org.hk</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76" w:history="1">
              <w:r>
                <w:rPr>
                  <w:rFonts w:ascii="Calibri Light" w:eastAsia="Calibri Light" w:hAnsi="Calibri Light" w:cs="Calibri Light"/>
                  <w:color w:val="0E568C"/>
                  <w:sz w:val="16"/>
                  <w:szCs w:val="16"/>
                  <w:u w:val="single"/>
                  <w:shd w:val="clear" w:color="auto" w:fill="FFFFFF"/>
                  <w:lang w:val="ro-RO"/>
                </w:rPr>
                <w:t>communications@pcpd.org.hk</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ro-RO"/>
                </w:rPr>
                <w:t>Pagina web de contact a agenției</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Ungaria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Autoritatea Națională Maghiară pentru Protecția Datelor și Libertatea Informației</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Nemzeti Adatvédelmi és Információszabadság Hatóság (NAIH)</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78" w:history="1">
              <w:r>
                <w:rPr>
                  <w:rFonts w:ascii="Calibri Light" w:eastAsia="Calibri Light" w:hAnsi="Calibri Light" w:cs="Calibri Light"/>
                  <w:color w:val="0E568C"/>
                  <w:sz w:val="16"/>
                  <w:szCs w:val="16"/>
                  <w:u w:val="single"/>
                  <w:shd w:val="clear" w:color="auto" w:fill="FFFFFF"/>
                  <w:lang w:val="ro-RO"/>
                </w:rPr>
                <w:t>naih.hu</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80" w:history="1">
              <w:r>
                <w:rPr>
                  <w:rFonts w:ascii="Calibri Light" w:eastAsia="Calibri Light" w:hAnsi="Calibri Light" w:cs="Calibri Light"/>
                  <w:color w:val="0E568C"/>
                  <w:sz w:val="16"/>
                  <w:szCs w:val="16"/>
                  <w:u w:val="single"/>
                  <w:shd w:val="clear" w:color="auto" w:fill="FFFFFF"/>
                  <w:lang w:val="ro-RO"/>
                </w:rPr>
                <w:t>ugyfelszolgalat@naih.hu</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Italia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Autoritatea pentru Protecția Datelor</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Garante per la Protezione dei Dati Personali</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82" w:history="1">
              <w:r>
                <w:rPr>
                  <w:rFonts w:ascii="Calibri Light" w:eastAsia="Calibri Light" w:hAnsi="Calibri Light" w:cs="Calibri Light"/>
                  <w:color w:val="0E568C"/>
                  <w:sz w:val="16"/>
                  <w:szCs w:val="16"/>
                  <w:u w:val="single"/>
                  <w:shd w:val="clear" w:color="auto" w:fill="FFFFFF"/>
                  <w:lang w:val="ro-RO"/>
                </w:rPr>
                <w:t>garanteprivacy.it</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84" w:history="1">
              <w:r>
                <w:rPr>
                  <w:rFonts w:ascii="Calibri Light" w:eastAsia="Calibri Light" w:hAnsi="Calibri Light" w:cs="Calibri Light"/>
                  <w:color w:val="0E568C"/>
                  <w:sz w:val="16"/>
                  <w:szCs w:val="16"/>
                  <w:u w:val="single"/>
                  <w:shd w:val="clear" w:color="auto" w:fill="FFFFFF"/>
                  <w:lang w:val="ro-RO"/>
                </w:rPr>
                <w:t>protocollo@gpdp.it</w:t>
              </w:r>
            </w:hyperlink>
            <w:r>
              <w:rPr>
                <w:rFonts w:ascii="Calibri Light" w:eastAsia="Calibri Light" w:hAnsi="Calibri Light" w:cs="Calibri Light"/>
                <w:color w:val="000000"/>
                <w:sz w:val="16"/>
                <w:szCs w:val="16"/>
                <w:shd w:val="clear" w:color="auto" w:fill="FFFFFF"/>
                <w:lang w:val="ro-RO"/>
              </w:rPr>
              <w:t xml:space="preserve">; </w:t>
            </w:r>
            <w:hyperlink r:id="rId85" w:history="1">
              <w:r>
                <w:rPr>
                  <w:rFonts w:ascii="Calibri Light" w:eastAsia="Calibri Light" w:hAnsi="Calibri Light" w:cs="Calibri Light"/>
                  <w:color w:val="0E568C"/>
                  <w:sz w:val="16"/>
                  <w:szCs w:val="16"/>
                  <w:u w:val="single"/>
                  <w:shd w:val="clear" w:color="auto" w:fill="FFFFFF"/>
                  <w:lang w:val="ro-RO"/>
                </w:rPr>
                <w:t>urp@gpdp.it</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Japonia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Comisia pentru Protecția Informațiilor cu Caracter Personal</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MS Mincho" w:eastAsia="MS Mincho" w:hAnsi="MS Mincho" w:cs="Calibri Light"/>
                <w:i/>
                <w:iCs/>
                <w:color w:val="000000"/>
                <w:sz w:val="16"/>
                <w:szCs w:val="16"/>
                <w:shd w:val="clear" w:color="auto" w:fill="FFFFFF"/>
                <w:lang w:val="ro-RO"/>
              </w:rPr>
              <w:t>個人情報保護委員会</w:t>
            </w:r>
            <w:r>
              <w:rPr>
                <w:rFonts w:ascii="Calibri Light" w:eastAsia="Calibri Light" w:hAnsi="Calibri Light" w:cs="Calibri Light"/>
                <w:color w:val="000000"/>
                <w:sz w:val="16"/>
                <w:szCs w:val="16"/>
                <w:shd w:val="clear" w:color="auto" w:fill="FFFFFF"/>
                <w:lang w:val="ro-R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87" w:history="1">
              <w:r>
                <w:rPr>
                  <w:rFonts w:ascii="Calibri Light" w:eastAsia="Calibri Light" w:hAnsi="Calibri Light" w:cs="Calibri Light"/>
                  <w:color w:val="0E568C"/>
                  <w:sz w:val="16"/>
                  <w:szCs w:val="16"/>
                  <w:u w:val="single"/>
                  <w:shd w:val="clear" w:color="auto" w:fill="FFFFFF"/>
                  <w:lang w:val="ro-RO"/>
                </w:rPr>
                <w:t>ppc.go.jp</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Mexic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Institutul Național pentru Transparență, Acces la Informații și Protecția Datelor cu Caracter Personal</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90" w:history="1">
              <w:r>
                <w:rPr>
                  <w:rFonts w:ascii="Calibri Light" w:eastAsia="Calibri Light" w:hAnsi="Calibri Light" w:cs="Calibri Light"/>
                  <w:color w:val="0E568C"/>
                  <w:sz w:val="16"/>
                  <w:szCs w:val="16"/>
                  <w:u w:val="single"/>
                  <w:shd w:val="clear" w:color="auto" w:fill="FFFFFF"/>
                  <w:lang w:val="ro-RO"/>
                </w:rPr>
                <w:t>home.inai.org.mx/</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91" w:history="1">
              <w:r>
                <w:rPr>
                  <w:rFonts w:ascii="Calibri Light" w:eastAsia="Calibri Light" w:hAnsi="Calibri Light" w:cs="Calibri Light"/>
                  <w:color w:val="0E568C"/>
                  <w:sz w:val="16"/>
                  <w:szCs w:val="16"/>
                  <w:u w:val="single"/>
                  <w:shd w:val="clear" w:color="auto" w:fill="FFFFFF"/>
                  <w:lang w:val="ro-RO"/>
                </w:rPr>
                <w:t>atencion@inai.org.mx</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ro-RO"/>
              </w:rPr>
              <w:t>Maroc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Comisia Națională pentru Protecția Datelor cu Caracter Personal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Commission Nationale de Contrôle de la Protection des Données à Caractère Personnel</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93" w:history="1">
              <w:r>
                <w:rPr>
                  <w:rFonts w:ascii="Calibri Light" w:eastAsia="Calibri Light" w:hAnsi="Calibri Light" w:cs="Calibri Light"/>
                  <w:color w:val="0E568C"/>
                  <w:sz w:val="16"/>
                  <w:szCs w:val="16"/>
                  <w:u w:val="single"/>
                  <w:shd w:val="clear" w:color="auto" w:fill="FFFFFF"/>
                  <w:lang w:val="ro-RO"/>
                </w:rPr>
                <w:t>cndp.ma</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94" w:history="1">
              <w:r>
                <w:rPr>
                  <w:rFonts w:ascii="Calibri Light" w:eastAsia="Calibri Light" w:hAnsi="Calibri Light" w:cs="Calibri Light"/>
                  <w:color w:val="0E568C"/>
                  <w:sz w:val="16"/>
                  <w:szCs w:val="16"/>
                  <w:u w:val="single"/>
                  <w:shd w:val="clear" w:color="auto" w:fill="FFFFFF"/>
                  <w:lang w:val="ro-RO"/>
                </w:rPr>
                <w:t>contact@cndp.ma</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Țările de Jos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Autoritatea pentru Protecția Datelor</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Autoriteit Persoonsgegevens</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96" w:history="1">
              <w:r>
                <w:rPr>
                  <w:rFonts w:ascii="Calibri Light" w:eastAsia="Calibri Light" w:hAnsi="Calibri Light" w:cs="Calibri Light"/>
                  <w:color w:val="0E568C"/>
                  <w:sz w:val="16"/>
                  <w:szCs w:val="16"/>
                  <w:u w:val="single"/>
                  <w:shd w:val="clear" w:color="auto" w:fill="FFFFFF"/>
                  <w:lang w:val="ro-RO"/>
                </w:rPr>
                <w:t>autoriteitpersoonsgegevens.nl</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Singapore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Comisia pentru Protecția Datelor cu Caracter Personal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99" w:history="1">
              <w:r>
                <w:rPr>
                  <w:rFonts w:ascii="Calibri Light" w:eastAsia="Calibri Light" w:hAnsi="Calibri Light" w:cs="Calibri Light"/>
                  <w:color w:val="0E568C"/>
                  <w:sz w:val="16"/>
                  <w:szCs w:val="16"/>
                  <w:u w:val="single"/>
                  <w:shd w:val="clear" w:color="auto" w:fill="FFFFFF"/>
                  <w:lang w:val="ro-RO"/>
                </w:rPr>
                <w:t>pdpc.gov.sg</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Formular disponibil </w:t>
            </w:r>
            <w:hyperlink r:id="rId100" w:history="1">
              <w:r>
                <w:rPr>
                  <w:rFonts w:ascii="Calibri Light" w:eastAsia="Calibri Light" w:hAnsi="Calibri Light" w:cs="Calibri Light"/>
                  <w:color w:val="0E568C"/>
                  <w:sz w:val="16"/>
                  <w:szCs w:val="16"/>
                  <w:u w:val="single"/>
                  <w:shd w:val="clear" w:color="auto" w:fill="FFFFFF"/>
                  <w:lang w:val="ro-RO"/>
                </w:rPr>
                <w:t>aici</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Africa de Sud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Autoritatea de Reglementare a Informațiilor</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Coreea de Sud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Comisia pentru Protecția Informațiilor cu Caracter Personal (PIPC)</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Comisia de Servicii Financiare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Personal Information Protection Commission</w:t>
            </w:r>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03" w:history="1">
              <w:r>
                <w:rPr>
                  <w:rFonts w:ascii="Calibri Light" w:eastAsia="Calibri Light" w:hAnsi="Calibri Light" w:cs="Calibri Light"/>
                  <w:color w:val="0E568C"/>
                  <w:sz w:val="16"/>
                  <w:szCs w:val="16"/>
                  <w:u w:val="single"/>
                  <w:shd w:val="clear" w:color="auto" w:fill="FFFFFF"/>
                  <w:lang w:val="ro-RO"/>
                </w:rPr>
                <w:t>pipc.go.kr/np</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ro-RO"/>
                </w:rPr>
                <w:t>Pagina web de contact a agenției</w:t>
              </w:r>
            </w:hyperlink>
            <w:r>
              <w:rPr>
                <w:rFonts w:ascii="Calibri Light" w:eastAsia="Calibri Light" w:hAnsi="Calibri Light" w:cs="Calibri Light"/>
                <w:color w:val="000000"/>
                <w:sz w:val="16"/>
                <w:szCs w:val="16"/>
                <w:shd w:val="clear" w:color="auto" w:fill="FFFFFF"/>
                <w:lang w:val="ro-RO"/>
              </w:rPr>
              <w:t xml:space="preserve"> (derulați până jos)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Comisia de Servicii Financiare</w:t>
            </w:r>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06" w:history="1">
              <w:r>
                <w:rPr>
                  <w:rFonts w:ascii="Calibri Light" w:eastAsia="Calibri Light" w:hAnsi="Calibri Light" w:cs="Calibri Light"/>
                  <w:color w:val="0E568C"/>
                  <w:sz w:val="16"/>
                  <w:szCs w:val="16"/>
                  <w:u w:val="single"/>
                  <w:shd w:val="clear" w:color="auto" w:fill="FFFFFF"/>
                  <w:lang w:val="ro-RO"/>
                </w:rPr>
                <w:t>fsc.go.kr/index</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108" w:history="1">
              <w:r>
                <w:rPr>
                  <w:rFonts w:ascii="Calibri Light" w:eastAsia="Calibri Light" w:hAnsi="Calibri Light" w:cs="Calibri Light"/>
                  <w:color w:val="0E568C"/>
                  <w:sz w:val="16"/>
                  <w:szCs w:val="16"/>
                  <w:u w:val="single"/>
                  <w:shd w:val="clear" w:color="auto" w:fill="FFFFFF"/>
                  <w:lang w:val="ro-RO"/>
                </w:rPr>
                <w:t>fsc.ifd@korea.kr</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lastRenderedPageBreak/>
              <w:t>Spania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Agenția Spaniolă pentru Protecția Datelor</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Agencia Española de Protección de Datos (AEPD)</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10" w:history="1">
              <w:r>
                <w:rPr>
                  <w:rFonts w:ascii="Calibri Light" w:eastAsia="Calibri Light" w:hAnsi="Calibri Light" w:cs="Calibri Light"/>
                  <w:color w:val="0E568C"/>
                  <w:sz w:val="16"/>
                  <w:szCs w:val="16"/>
                  <w:u w:val="single"/>
                  <w:shd w:val="clear" w:color="auto" w:fill="FFFFFF"/>
                  <w:lang w:val="ro-RO"/>
                </w:rPr>
                <w:t>aepd.es</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Elveția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Comisarul Federal pentru Informații și Protecția Datelor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Eidgenössischer Datenschutz- und Öffentlichkeitsbeauftragter (FDIPC)</w:t>
            </w:r>
            <w:r>
              <w:rPr>
                <w:rFonts w:ascii="Calibri Light" w:eastAsia="Calibri Light" w:hAnsi="Calibri Light" w:cs="Calibri Light"/>
                <w:color w:val="000000"/>
                <w:sz w:val="16"/>
                <w:szCs w:val="16"/>
                <w:shd w:val="clear" w:color="auto" w:fill="FFFFFF"/>
                <w:lang w:val="ro-RO"/>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12" w:history="1">
              <w:r>
                <w:rPr>
                  <w:rFonts w:ascii="Calibri Light" w:eastAsia="Calibri Light" w:hAnsi="Calibri Light" w:cs="Calibri Light"/>
                  <w:color w:val="0E568C"/>
                  <w:sz w:val="16"/>
                  <w:szCs w:val="16"/>
                  <w:u w:val="single"/>
                  <w:shd w:val="clear" w:color="auto" w:fill="FFFFFF"/>
                  <w:lang w:val="ro-RO"/>
                </w:rPr>
                <w:t>edoeb.admin.ch</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Turcia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Autoritatea pentru Protecția Datelor cu Caracter Personal</w:t>
            </w:r>
            <w:r>
              <w:rPr>
                <w:rFonts w:ascii="Calibri Light" w:eastAsia="Calibri Light" w:hAnsi="Calibri Light" w:cs="Calibri Light"/>
                <w:color w:val="000000"/>
                <w:sz w:val="16"/>
                <w:szCs w:val="16"/>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w:t>
            </w:r>
            <w:r>
              <w:rPr>
                <w:rFonts w:ascii="Calibri Light" w:eastAsia="Calibri Light" w:hAnsi="Calibri Light" w:cs="Calibri Light"/>
                <w:i/>
                <w:iCs/>
                <w:color w:val="000000"/>
                <w:sz w:val="16"/>
                <w:szCs w:val="16"/>
                <w:shd w:val="clear" w:color="auto" w:fill="FFFFFF"/>
                <w:lang w:val="ro-RO"/>
              </w:rPr>
              <w:t>Kişisel Verileri Koruma Kurumu (KVKK)</w:t>
            </w:r>
            <w:r>
              <w:rPr>
                <w:rFonts w:ascii="Calibri Light" w:eastAsia="Calibri Light" w:hAnsi="Calibri Light" w:cs="Calibri Light"/>
                <w:color w:val="000000"/>
                <w:sz w:val="16"/>
                <w:szCs w:val="16"/>
                <w:shd w:val="clear" w:color="auto" w:fill="FFFFFF"/>
                <w:lang w:val="ro-RO"/>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15" w:history="1">
              <w:r>
                <w:rPr>
                  <w:rFonts w:ascii="Calibri Light" w:eastAsia="Calibri Light" w:hAnsi="Calibri Light" w:cs="Calibri Light"/>
                  <w:color w:val="0E568C"/>
                  <w:sz w:val="16"/>
                  <w:szCs w:val="16"/>
                  <w:u w:val="single"/>
                  <w:shd w:val="clear" w:color="auto" w:fill="FFFFFF"/>
                  <w:lang w:val="ro-RO"/>
                </w:rPr>
                <w:t>kvkk.gov.tr</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ro-RO"/>
                </w:rPr>
                <w:t>Pagina principală în limba engleză</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Regatul Unit (Anglia și Țara Galilor)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Biroul Comisarului pentru Informații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18" w:history="1">
              <w:r>
                <w:rPr>
                  <w:rFonts w:ascii="Calibri Light" w:eastAsia="Calibri Light" w:hAnsi="Calibri Light" w:cs="Calibri Light"/>
                  <w:color w:val="0E568C"/>
                  <w:sz w:val="16"/>
                  <w:szCs w:val="16"/>
                  <w:u w:val="single"/>
                  <w:shd w:val="clear" w:color="auto" w:fill="FFFFFF"/>
                  <w:lang w:val="ro-RO"/>
                </w:rPr>
                <w:t>ico.org.uk</w:t>
              </w:r>
            </w:hyperlink>
            <w:r>
              <w:rPr>
                <w:rFonts w:ascii="Calibri Light" w:eastAsia="Calibri Light" w:hAnsi="Calibri Light" w:cs="Calibri Light"/>
                <w:color w:val="000000"/>
                <w:sz w:val="16"/>
                <w:szCs w:val="16"/>
                <w:shd w:val="clear" w:color="auto" w:fill="FFFFFF"/>
                <w:lang w:val="ro-RO"/>
              </w:rPr>
              <w:t xml:space="preserve"> </w:t>
            </w:r>
            <w:hyperlink r:id="rId119"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ro-RO"/>
              </w:rPr>
              <w:t>Statele Unite ale Americii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Comisia Federală pentru Comerț (FTC)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Departamentul de Sănătate și Servicii Umane (HHS) Biroul Drepturilor Civile (OCR)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ro-RO"/>
              </w:rPr>
              <w:t>Procurorul General al Californiei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Agenția de Protecție a Confidențialității din California (odată înființată)</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Comisia Federală de Comerț</w:t>
            </w:r>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20" w:history="1">
              <w:r>
                <w:rPr>
                  <w:rFonts w:ascii="Calibri Light" w:eastAsia="Calibri Light" w:hAnsi="Calibri Light" w:cs="Calibri Light"/>
                  <w:color w:val="0E568C"/>
                  <w:sz w:val="16"/>
                  <w:szCs w:val="16"/>
                  <w:u w:val="single"/>
                  <w:shd w:val="clear" w:color="auto" w:fill="FFFFFF"/>
                  <w:lang w:val="ro-RO"/>
                </w:rPr>
                <w:t>ftc.gov</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ro-RO"/>
                </w:rPr>
                <w:t>Pagina web de contact a agenției</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Biroul HHS pentru Drepturi Civile</w:t>
            </w:r>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22" w:history="1">
              <w:r>
                <w:rPr>
                  <w:rFonts w:ascii="Calibri Light" w:eastAsia="Calibri Light" w:hAnsi="Calibri Light" w:cs="Calibri Light"/>
                  <w:color w:val="0E568C"/>
                  <w:sz w:val="16"/>
                  <w:szCs w:val="16"/>
                  <w:u w:val="single"/>
                  <w:shd w:val="clear" w:color="auto" w:fill="FFFFFF"/>
                  <w:lang w:val="ro-RO"/>
                </w:rPr>
                <w:t>hhs.gov/ocr/index.html</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E: </w:t>
            </w:r>
            <w:hyperlink r:id="rId123" w:history="1">
              <w:r>
                <w:rPr>
                  <w:rFonts w:ascii="Calibri Light" w:eastAsia="Calibri Light" w:hAnsi="Calibri Light" w:cs="Calibri Light"/>
                  <w:color w:val="0E568C"/>
                  <w:sz w:val="16"/>
                  <w:szCs w:val="16"/>
                  <w:u w:val="single"/>
                  <w:shd w:val="clear" w:color="auto" w:fill="FFFFFF"/>
                  <w:lang w:val="ro-RO"/>
                </w:rPr>
                <w:t>OCRPrivacy@hhs.gov</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ro-RO"/>
                </w:rPr>
                <w:t>Pagina web de contact a agenției</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ro-RO"/>
              </w:rPr>
              <w:t>Procurorul General al Californiei</w:t>
            </w:r>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ro-RO"/>
              </w:rPr>
              <w:t xml:space="preserve">W: </w:t>
            </w:r>
            <w:hyperlink r:id="rId125" w:history="1">
              <w:r>
                <w:rPr>
                  <w:rFonts w:ascii="Calibri Light" w:eastAsia="Calibri Light" w:hAnsi="Calibri Light" w:cs="Calibri Light"/>
                  <w:color w:val="0E568C"/>
                  <w:sz w:val="16"/>
                  <w:szCs w:val="16"/>
                  <w:u w:val="single"/>
                  <w:shd w:val="clear" w:color="auto" w:fill="FFFFFF"/>
                  <w:lang w:val="ro-RO"/>
                </w:rPr>
                <w:t>oag.ca.gov/privacy/ccpa</w:t>
              </w:r>
            </w:hyperlink>
            <w:r>
              <w:rPr>
                <w:rFonts w:ascii="Calibri Light" w:eastAsia="Calibri Light" w:hAnsi="Calibri Light" w:cs="Calibri Light"/>
                <w:color w:val="000000"/>
                <w:sz w:val="16"/>
                <w:szCs w:val="16"/>
                <w:shd w:val="clear" w:color="auto" w:fill="FFFFFF"/>
                <w:lang w:val="ro-RO"/>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ro-RO"/>
                </w:rPr>
                <w:t>Pagina web de contact a agenției</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 xml:space="preserve">Cum protejăm informațiile cu caracter personal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ro-RO"/>
        </w:rPr>
        <w:t xml:space="preserve">Securitate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Am implementat și vom menține măsuri, politici și proceduri de securitate tehnice și organizatorice adecvate, concepute pentru a reduce riscul de distrugere sau pierdere accidentală sau de divulgare neautorizată sau de acces la aceste informații într-un mod adecvat naturii informațiilor în cauză. Deoarece securitatea informațiilor depinde în parte de securitatea computerului pe care îl utilizați pentru a comunica cu noi și de securitatea pe care o utilizați pentru a proteja ID-urile de utilizator și parolele, vă rugăm să luați măsuri adecvate pentru a proteja aceste informații.  </w:t>
      </w:r>
    </w:p>
    <w:p>
      <w:pPr>
        <w:snapToGrid w:val="0"/>
        <w:spacing w:before="60" w:after="60" w:line="247" w:lineRule="auto"/>
        <w:jc w:val="both"/>
        <w:rPr>
          <w:rFonts w:asciiTheme="majorHAnsi" w:hAnsiTheme="majorHAnsi" w:cstheme="majorHAnsi"/>
          <w:b/>
          <w:bCs/>
          <w:sz w:val="18"/>
          <w:szCs w:val="18"/>
          <w:lang w:val="en-US"/>
        </w:rPr>
      </w:pPr>
      <w:r>
        <w:rPr>
          <w:rFonts w:ascii="Calibri Light" w:eastAsia="Calibri Light" w:hAnsi="Calibri Light" w:cs="Calibri Light"/>
          <w:b/>
          <w:bCs/>
          <w:sz w:val="18"/>
          <w:szCs w:val="18"/>
          <w:lang w:val="ro-RO"/>
        </w:rPr>
        <w:t xml:space="preserve">Stocarea datelor dvs. cu caracter personal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Vă vom stoca datele cu caracter personal atât timp cât este necesar în mod rezonabil pentru scopurile pentru care au fost colectate, conform explicațiilor din această notificare. În anumite circumstanțe, este posibil să vă stocăm datele pe perioade mai lungi de timp, de exemplu în cazul în care suntem obligați să facem acest lucru în conformitate cu cerințele legale, de reglementare, fiscale sau contabile.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În circumstanțe specifice, este posibil să stocăm date ale dvs. cu caracter personal pe perioade mai lungi de timp, astfel încât să avem o evidență exactă a relațiilor dvs. cu noi în cazul oricăror plângeri sau contestații, sau în cazul în care considerăm în mod rezonabil că există un potențial litigiu în legătură cu datele cu caracter personal sau relațiile dvs.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ro-RO"/>
        </w:rPr>
        <w:t xml:space="preserve">Link-uri către alte site-uri web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Site-urile noastre web pot furniza link-uri către alte site-uri web pentru confortul și informarea dvs. Aceste site-uri pot funcționa independent de noi. Site-urile către care vă furnizăm link-uri pot avea propriile notificări sau politici de confidențialitate, pe care vă recomandăm cu tărie să le consultați. În măsura în care orice site-uri către care vă furnizăm link-uri nu sunt deținute sau controlate de noi, nu suntem responsabili pentru conținutul unor astfel de site-uri, pentru orice utilizare a acestora sau pentru practicile lor de confidențialitate, chiar dacă puteți accesa direct site-urile web respective atunci când îl accesați pe al nostru.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ro-RO"/>
        </w:rPr>
        <w:t xml:space="preserve">Actualizări ale notificării noastre privind confidențialitatea online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Prezenta notificare poate fi actualizată periodic și fără o notificare prealabilă pentru a reflecta modificările practicilor noastre privind datele dvs. cu caracter personal. Vom publica versiunea actualizată pe site-urile noastre web și vom indica în partea de sus a notificării data celei mai recente actualizări.</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ro-RO"/>
        </w:rPr>
        <w:t>Cum ne puteți contacta</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ro-RO"/>
        </w:rPr>
        <w:t xml:space="preserve">Howmet Aerospace Inc. este operatorul datelor dvs. Dacă aveți întrebări sau comentarii cu privire la prezenta notificare sau dacă doriți să vă exercitați drepturile, vă rugăm să ne contactați scriindu-ne pe adresa: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lastRenderedPageBreak/>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ro-RO"/>
        </w:rPr>
        <w:t>Informații referitoare la cadrul UE-SUA, Regatul Unit-SUA și Elveția-SUA privind confidențialitatea datelor</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Calibri Light" w:eastAsia="Calibri Light" w:hAnsi="Calibri Light" w:cs="Calibri Light"/>
          <w:sz w:val="18"/>
          <w:szCs w:val="18"/>
          <w:lang w:val="ro-RO"/>
        </w:rPr>
        <w:t xml:space="preserve">Howmet Aerospace Inc. </w:t>
      </w:r>
      <w:bookmarkEnd w:id="23"/>
      <w:r>
        <w:rPr>
          <w:rFonts w:ascii="Calibri Light" w:eastAsia="Calibri Light" w:hAnsi="Calibri Light" w:cs="Calibri Light"/>
          <w:sz w:val="18"/>
          <w:szCs w:val="18"/>
          <w:lang w:val="ro-RO"/>
        </w:rPr>
        <w:t xml:space="preserve">aderă la Principiile cadrului privind confidențialitatea datelor. În conformitate cu </w:t>
      </w:r>
      <w:bookmarkStart w:id="24" w:name="OLE_LINK29"/>
      <w:r>
        <w:rPr>
          <w:rFonts w:ascii="Calibri Light" w:eastAsia="Calibri Light" w:hAnsi="Calibri Light" w:cs="Calibri Light"/>
          <w:sz w:val="18"/>
          <w:szCs w:val="18"/>
          <w:lang w:val="ro-RO"/>
        </w:rPr>
        <w:t>DPF UE-SUA, extensia pentru Regatul Unit la DPF UE-SUA</w:t>
      </w:r>
      <w:bookmarkEnd w:id="24"/>
      <w:r>
        <w:rPr>
          <w:rFonts w:ascii="Calibri Light" w:eastAsia="Calibri Light" w:hAnsi="Calibri Light" w:cs="Calibri Light"/>
          <w:sz w:val="18"/>
          <w:szCs w:val="18"/>
          <w:lang w:val="ro-RO"/>
        </w:rPr>
        <w:t xml:space="preserve"> și extensia pentru Elveția la DPF UE-SUA, Howmet Aerospace Inc. se angajează:</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Să soluționeze plângerile vizând principiile DPF cu privire la colectarea și utilizarea datelor dvs. cu caracter personal. Persoanele din UE, Regatul Unit și Elveția care au întrebări sau reclamații cu privire la modul în care gestionăm datele cu caracter personal primite în baza DPF UE-SUA, a extensiei pentru Elveția la DPF UE-SUA și a extensiei pentru Regatul Unit la DPF UE-SUA, trebuie să contacteze mai întâi Howmet Aerospace Inc. la adresa: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ro-RO"/>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Trimiteți plângerile nesoluționate cu privire la modul în care gestionăm datele cu caracter personal primite în temeiul DPF UE-SUA, al extensiei pentru Regatul Unit la DPF UE-SUA și al extensiei pentru Elveția la DPF UE-SUA către Consiliul Statelor Unite pentru Afaceri Internaționale, un furnizor de soluții alternative de soluționare a litigiilor, cu sediul în Statele Unite. În cazul în care nu primiți din partea noastră o confirmare în timp util cu privire la plângerea dvs. vizând principiile DPF sau dacă nu v-am soluționat în mod satisfăcător o astfel de plângere, vă rugăm să accesați </w:t>
      </w:r>
      <w:hyperlink r:id="rId128" w:history="1">
        <w:r>
          <w:rPr>
            <w:rFonts w:ascii="Calibri Light" w:eastAsia="Calibri Light" w:hAnsi="Calibri Light" w:cs="Calibri Light"/>
            <w:sz w:val="18"/>
            <w:szCs w:val="18"/>
            <w:lang w:val="ro-RO"/>
          </w:rPr>
          <w:t>www.uscib.org</w:t>
        </w:r>
      </w:hyperlink>
      <w:r>
        <w:rPr>
          <w:rFonts w:ascii="Calibri Light" w:eastAsia="Calibri Light" w:hAnsi="Calibri Light" w:cs="Calibri Light"/>
          <w:sz w:val="18"/>
          <w:szCs w:val="18"/>
          <w:lang w:val="ro-RO"/>
        </w:rPr>
        <w:t xml:space="preserve"> pentru mai multe informații sau pentru a depune o reclamație. Serviciile Consiliului pentru Afaceri Internaționale al Statelor Unite vă sunt oferite gratuit.</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color w:val="000000"/>
          <w:sz w:val="18"/>
          <w:szCs w:val="18"/>
          <w:lang w:val="ro-RO"/>
        </w:rPr>
        <w:t>Cooperați și respectați sfatul grupului de experți înființat de autoritățile de protecție a datelor din UE (DPA), de Biroul comisarului pentru informații din Regatul Unit (ICO) și de Comisarul federal elvețian pentru protecția datelor și informații (FDPIC) în ceea ce privește plângerile nesoluționate referitoare la gestionarea de către noi a datelor cu caracter personal primite în temeiul DPF UE-SUA, al extensiei pentru Regatul Unit la DPF UE-SUA și al al extensiei pentru Elveția la DPF UE-SUA</w:t>
      </w:r>
      <w:r>
        <w:rPr>
          <w:rFonts w:ascii="Calibri Light" w:eastAsia="Calibri Light" w:hAnsi="Calibri Light" w:cs="Calibri Light"/>
          <w:sz w:val="18"/>
          <w:szCs w:val="18"/>
          <w:lang w:val="ro-RO"/>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ro-RO"/>
        </w:rPr>
        <w:t xml:space="preserve">Vă rugăm să rețineți următoarele: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ro-RO"/>
        </w:rPr>
        <w:t xml:space="preserve">Howmet Aerospace Inc. se supune autorității de investigare și de aplicare a legislației în domeniu ale Comisiei Federale de Comerț din SUA („FTC”) și ale oricărui alt organism legal autorizat din SUA și, prin urmare, ar putea fi obligată să dezvăluie date cu caracter personal ca răspuns la solicitările legale ale autorităților publice, inclusiv pentru a îndeplini cerințele de securitate națională sau de aplicare a legii;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ro-RO"/>
        </w:rPr>
        <w:t>există posibilitatea, în anumite condiții, ca o persoană să invoce arbitrajul obligatoriu în cazul plângerilor pentru încălcarea prezentei notificări; și</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ro-RO"/>
        </w:rPr>
        <w:t>Howmet Aerospace Inc. recunoaște posibilitatea asumării răspunderii în cazul unor transferuri ulterioare neprotejate către terți.</w:t>
      </w:r>
    </w:p>
    <w:p>
      <w:pPr>
        <w:pStyle w:val="BodyText"/>
        <w:snapToGrid w:val="0"/>
        <w:spacing w:before="60" w:after="60" w:line="247" w:lineRule="auto"/>
        <w:ind w:left="0" w:right="40"/>
        <w:jc w:val="both"/>
        <w:rPr>
          <w:rFonts w:asciiTheme="majorHAnsi" w:hAnsiTheme="majorHAnsi" w:cstheme="majorHAnsi"/>
          <w:sz w:val="18"/>
          <w:szCs w:val="18"/>
        </w:rPr>
      </w:pPr>
      <w:r>
        <w:rPr>
          <w:rFonts w:ascii="Calibri Light" w:eastAsia="Calibri Light" w:hAnsi="Calibri Light" w:cs="Calibri Light"/>
          <w:sz w:val="18"/>
          <w:szCs w:val="18"/>
          <w:lang w:val="ro-RO"/>
        </w:rPr>
        <w:t>Următoarele filiale din S.U.A. ale Howmet Aerospace Inc. sunt de acord să adere la prevederile de mai sus ale acestei Notificări, inclusiv, fără limitare, prevederile de recurs stabilite în aceasta:</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ro-RO"/>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lastRenderedPageBreak/>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ro-RO"/>
        </w:rPr>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ro-RO"/>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ro-RO"/>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ro-RO"/>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ro-RO"/>
        </w:rPr>
        <w:t>INFORMAȚII SPECIFICE PENTRU CALIFORNIA</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ro-RO" w:eastAsia="en-US"/>
        </w:rPr>
        <w:t>Această secțiune modifică politica generală. Prin urmare, ca exemplu, în prezenta politică veți găsi „modul” de exercitare a drepturilor dvs.</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ro-RO" w:eastAsia="en-US"/>
        </w:rPr>
        <w:t>Dezvăluirea datelor dvs. cu caracter personal</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Calibri Light" w:eastAsia="Calibri Light" w:hAnsi="Calibri Light" w:cs="Calibri Light"/>
          <w:sz w:val="18"/>
          <w:szCs w:val="18"/>
          <w:lang w:val="ro-RO" w:eastAsia="en-US"/>
        </w:rPr>
        <w:t>În ultimele 12 luni, datele dvs. cu caracter personal</w:t>
      </w:r>
      <w:bookmarkEnd w:id="26"/>
      <w:r>
        <w:rPr>
          <w:rFonts w:ascii="Calibri Light" w:eastAsia="Calibri Light" w:hAnsi="Calibri Light" w:cs="Calibri Light"/>
          <w:sz w:val="18"/>
          <w:szCs w:val="18"/>
          <w:lang w:val="ro-RO" w:eastAsia="en-US"/>
        </w:rPr>
        <w:t xml:space="preserve"> au fost dezvăluite exclusiv în scopuri comerciale valide către destinatari din cadrul grupului Howmet și către furnizori externi de servicii, așa cum este descris în tabelele relevante din prezenta politică.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ro-RO" w:eastAsia="en-US"/>
        </w:rPr>
        <w:t>Vânzarea datelor dvs. cu caracter personal</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ro-RO" w:eastAsia="en-US"/>
        </w:rPr>
        <w:t>În ultimele 12 luni, datele dvs. cu caracter personal nu au fost vândute.</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ro-RO" w:eastAsia="en-US"/>
        </w:rPr>
        <w:t>Partajarea datelor dvs. cu caracter personal pentru publicitatea comportamentală în context încrucișat</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ro-RO" w:eastAsia="en-US"/>
        </w:rPr>
        <w:t>În ultimele 12 luni, datele dvs. cu caracter personal nu au fost partajate pentru publicitate comportamentală în context încrucișat.</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ro-RO" w:eastAsia="en-US"/>
        </w:rPr>
        <w:t>Drepturile pe care le aveți</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Calibri Light" w:eastAsia="Calibri Light" w:hAnsi="Calibri Light" w:cs="Calibri Light"/>
          <w:sz w:val="18"/>
          <w:szCs w:val="18"/>
          <w:lang w:val="ro-RO" w:eastAsia="en-US"/>
        </w:rPr>
        <w:t>Această secțiune modifică în mod specific secțiunea „Drepturile și opțiunile pe care le aveți” din cadrul politicii.</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ro-RO" w:eastAsia="en-US"/>
        </w:rPr>
        <w:t>Dreptul de a cunoaște, dreptul de a șterge și dreptul de a corecta datele cu caracter personal inexacte</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ro-RO" w:eastAsia="en-US"/>
        </w:rPr>
        <w:t>Vă rugăm să consultați secțiunile „Dreptul de acces la date” și „Dreptul de rectificare (corectare) sau de ștergere (eliminare) a datelor” din politica generală.</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ro-RO" w:eastAsia="en-US"/>
        </w:rPr>
        <w:t>Dreptul de a nu fi discriminat/ă</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ro-RO" w:eastAsia="en-US"/>
        </w:rPr>
        <w:lastRenderedPageBreak/>
        <w:t>Aveți dreptul de a nu fi discriminat/ă dacă alegeți să vă exercitați drepturile conferite de CPRA - iar Howmet confirmă prin prezenta că nu veți fi discriminat/ă pentru exercitarea acestor drepturi.</w:t>
      </w:r>
    </w:p>
    <w:sectPr>
      <w:footerReference w:type="even" r:id="rId129"/>
      <w:footerReference w:type="default" r:id="rId130"/>
      <w:footerReference w:type="first" r:id="rId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ro-RO"/>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LccI4sAgAAUgQAAA4AAAAAAAAAAAAAAAAALgIAAGRycy9lMm9E&#10;b2MueG1sUEsBAi0AFAAGAAgAAAAhADft0fjZAAAAAwEAAA8AAAAAAAAAAAAAAAAAhgQAAGRycy9k&#10;b3ducmV2LnhtbFBLBQYAAAAABAAEAPMAAACMBQ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ro-RO"/>
                      </w:rPr>
                      <w:t>Public-Personal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ro-RO"/>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Jpb6DQvAgAAWQQAAA4AAAAAAAAAAAAAAAAALgIAAGRycy9l&#10;Mm9Eb2MueG1sUEsBAi0AFAAGAAgAAAAhADft0fjZAAAAAwEAAA8AAAAAAAAAAAAAAAAAiQQAAGRy&#10;cy9kb3ducmV2LnhtbFBLBQYAAAAABAAEAPMAAACPBQ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ro-RO"/>
                      </w:rPr>
                      <w:t>Public-Personal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ro-RO"/>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DbW6u4MAIAAFkEAAAOAAAAAAAAAAAAAAAAAC4CAABkcnMv&#10;ZTJvRG9jLnhtbFBLAQItABQABgAIAAAAIQA37dH42QAAAAMBAAAPAAAAAAAAAAAAAAAAAIoEAABk&#10;cnMvZG93bnJldi54bWxQSwUGAAAAAAQABADzAAAAkAU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ro-RO"/>
                      </w:rPr>
                      <w:t>Public-Personal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925E9858">
      <w:start w:val="1"/>
      <w:numFmt w:val="decimal"/>
      <w:lvlText w:val="(%1)"/>
      <w:lvlJc w:val="left"/>
      <w:pPr>
        <w:ind w:left="720" w:hanging="360"/>
      </w:pPr>
      <w:rPr>
        <w:rFonts w:hint="default"/>
      </w:rPr>
    </w:lvl>
    <w:lvl w:ilvl="1" w:tplc="0EA8BEEC" w:tentative="1">
      <w:start w:val="1"/>
      <w:numFmt w:val="lowerLetter"/>
      <w:lvlText w:val="%2."/>
      <w:lvlJc w:val="left"/>
      <w:pPr>
        <w:ind w:left="1440" w:hanging="360"/>
      </w:pPr>
    </w:lvl>
    <w:lvl w:ilvl="2" w:tplc="EE2A8916" w:tentative="1">
      <w:start w:val="1"/>
      <w:numFmt w:val="lowerRoman"/>
      <w:lvlText w:val="%3."/>
      <w:lvlJc w:val="right"/>
      <w:pPr>
        <w:ind w:left="2160" w:hanging="180"/>
      </w:pPr>
    </w:lvl>
    <w:lvl w:ilvl="3" w:tplc="98E29B6A" w:tentative="1">
      <w:start w:val="1"/>
      <w:numFmt w:val="decimal"/>
      <w:lvlText w:val="%4."/>
      <w:lvlJc w:val="left"/>
      <w:pPr>
        <w:ind w:left="2880" w:hanging="360"/>
      </w:pPr>
    </w:lvl>
    <w:lvl w:ilvl="4" w:tplc="BEC05AEC" w:tentative="1">
      <w:start w:val="1"/>
      <w:numFmt w:val="lowerLetter"/>
      <w:lvlText w:val="%5."/>
      <w:lvlJc w:val="left"/>
      <w:pPr>
        <w:ind w:left="3600" w:hanging="360"/>
      </w:pPr>
    </w:lvl>
    <w:lvl w:ilvl="5" w:tplc="61405ACA" w:tentative="1">
      <w:start w:val="1"/>
      <w:numFmt w:val="lowerRoman"/>
      <w:lvlText w:val="%6."/>
      <w:lvlJc w:val="right"/>
      <w:pPr>
        <w:ind w:left="4320" w:hanging="180"/>
      </w:pPr>
    </w:lvl>
    <w:lvl w:ilvl="6" w:tplc="5696257A" w:tentative="1">
      <w:start w:val="1"/>
      <w:numFmt w:val="decimal"/>
      <w:lvlText w:val="%7."/>
      <w:lvlJc w:val="left"/>
      <w:pPr>
        <w:ind w:left="5040" w:hanging="360"/>
      </w:pPr>
    </w:lvl>
    <w:lvl w:ilvl="7" w:tplc="35C2B2E2" w:tentative="1">
      <w:start w:val="1"/>
      <w:numFmt w:val="lowerLetter"/>
      <w:lvlText w:val="%8."/>
      <w:lvlJc w:val="left"/>
      <w:pPr>
        <w:ind w:left="5760" w:hanging="360"/>
      </w:pPr>
    </w:lvl>
    <w:lvl w:ilvl="8" w:tplc="21C4B1D2"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D276B052">
      <w:start w:val="1"/>
      <w:numFmt w:val="bullet"/>
      <w:lvlText w:val=""/>
      <w:lvlJc w:val="left"/>
      <w:pPr>
        <w:ind w:left="720" w:hanging="360"/>
      </w:pPr>
      <w:rPr>
        <w:rFonts w:ascii="Symbol" w:hAnsi="Symbol" w:hint="default"/>
      </w:rPr>
    </w:lvl>
    <w:lvl w:ilvl="1" w:tplc="D6DC6C62" w:tentative="1">
      <w:start w:val="1"/>
      <w:numFmt w:val="bullet"/>
      <w:lvlText w:val="o"/>
      <w:lvlJc w:val="left"/>
      <w:pPr>
        <w:ind w:left="1440" w:hanging="360"/>
      </w:pPr>
      <w:rPr>
        <w:rFonts w:ascii="Courier New" w:hAnsi="Courier New" w:cs="Courier New" w:hint="default"/>
      </w:rPr>
    </w:lvl>
    <w:lvl w:ilvl="2" w:tplc="6374AE5C" w:tentative="1">
      <w:start w:val="1"/>
      <w:numFmt w:val="bullet"/>
      <w:lvlText w:val=""/>
      <w:lvlJc w:val="left"/>
      <w:pPr>
        <w:ind w:left="2160" w:hanging="360"/>
      </w:pPr>
      <w:rPr>
        <w:rFonts w:ascii="Wingdings" w:hAnsi="Wingdings" w:hint="default"/>
      </w:rPr>
    </w:lvl>
    <w:lvl w:ilvl="3" w:tplc="A3B2960C" w:tentative="1">
      <w:start w:val="1"/>
      <w:numFmt w:val="bullet"/>
      <w:lvlText w:val=""/>
      <w:lvlJc w:val="left"/>
      <w:pPr>
        <w:ind w:left="2880" w:hanging="360"/>
      </w:pPr>
      <w:rPr>
        <w:rFonts w:ascii="Symbol" w:hAnsi="Symbol" w:hint="default"/>
      </w:rPr>
    </w:lvl>
    <w:lvl w:ilvl="4" w:tplc="D3644BA4" w:tentative="1">
      <w:start w:val="1"/>
      <w:numFmt w:val="bullet"/>
      <w:lvlText w:val="o"/>
      <w:lvlJc w:val="left"/>
      <w:pPr>
        <w:ind w:left="3600" w:hanging="360"/>
      </w:pPr>
      <w:rPr>
        <w:rFonts w:ascii="Courier New" w:hAnsi="Courier New" w:cs="Courier New" w:hint="default"/>
      </w:rPr>
    </w:lvl>
    <w:lvl w:ilvl="5" w:tplc="36F6F44C" w:tentative="1">
      <w:start w:val="1"/>
      <w:numFmt w:val="bullet"/>
      <w:lvlText w:val=""/>
      <w:lvlJc w:val="left"/>
      <w:pPr>
        <w:ind w:left="4320" w:hanging="360"/>
      </w:pPr>
      <w:rPr>
        <w:rFonts w:ascii="Wingdings" w:hAnsi="Wingdings" w:hint="default"/>
      </w:rPr>
    </w:lvl>
    <w:lvl w:ilvl="6" w:tplc="8F46F268" w:tentative="1">
      <w:start w:val="1"/>
      <w:numFmt w:val="bullet"/>
      <w:lvlText w:val=""/>
      <w:lvlJc w:val="left"/>
      <w:pPr>
        <w:ind w:left="5040" w:hanging="360"/>
      </w:pPr>
      <w:rPr>
        <w:rFonts w:ascii="Symbol" w:hAnsi="Symbol" w:hint="default"/>
      </w:rPr>
    </w:lvl>
    <w:lvl w:ilvl="7" w:tplc="03C2ABDE" w:tentative="1">
      <w:start w:val="1"/>
      <w:numFmt w:val="bullet"/>
      <w:lvlText w:val="o"/>
      <w:lvlJc w:val="left"/>
      <w:pPr>
        <w:ind w:left="5760" w:hanging="360"/>
      </w:pPr>
      <w:rPr>
        <w:rFonts w:ascii="Courier New" w:hAnsi="Courier New" w:cs="Courier New" w:hint="default"/>
      </w:rPr>
    </w:lvl>
    <w:lvl w:ilvl="8" w:tplc="D730ECE6"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4E72FDDE">
      <w:start w:val="1"/>
      <w:numFmt w:val="bullet"/>
      <w:lvlText w:val=""/>
      <w:lvlJc w:val="left"/>
      <w:pPr>
        <w:ind w:left="720" w:hanging="360"/>
      </w:pPr>
      <w:rPr>
        <w:rFonts w:ascii="Symbol" w:hAnsi="Symbol" w:hint="default"/>
      </w:rPr>
    </w:lvl>
    <w:lvl w:ilvl="1" w:tplc="BFE89AAE" w:tentative="1">
      <w:start w:val="1"/>
      <w:numFmt w:val="bullet"/>
      <w:lvlText w:val="o"/>
      <w:lvlJc w:val="left"/>
      <w:pPr>
        <w:ind w:left="1440" w:hanging="360"/>
      </w:pPr>
      <w:rPr>
        <w:rFonts w:ascii="Courier New" w:hAnsi="Courier New" w:cs="Courier New" w:hint="default"/>
      </w:rPr>
    </w:lvl>
    <w:lvl w:ilvl="2" w:tplc="9C980A60" w:tentative="1">
      <w:start w:val="1"/>
      <w:numFmt w:val="bullet"/>
      <w:lvlText w:val=""/>
      <w:lvlJc w:val="left"/>
      <w:pPr>
        <w:ind w:left="2160" w:hanging="360"/>
      </w:pPr>
      <w:rPr>
        <w:rFonts w:ascii="Wingdings" w:hAnsi="Wingdings" w:hint="default"/>
      </w:rPr>
    </w:lvl>
    <w:lvl w:ilvl="3" w:tplc="84B0BD0A" w:tentative="1">
      <w:start w:val="1"/>
      <w:numFmt w:val="bullet"/>
      <w:lvlText w:val=""/>
      <w:lvlJc w:val="left"/>
      <w:pPr>
        <w:ind w:left="2880" w:hanging="360"/>
      </w:pPr>
      <w:rPr>
        <w:rFonts w:ascii="Symbol" w:hAnsi="Symbol" w:hint="default"/>
      </w:rPr>
    </w:lvl>
    <w:lvl w:ilvl="4" w:tplc="B12EB182" w:tentative="1">
      <w:start w:val="1"/>
      <w:numFmt w:val="bullet"/>
      <w:lvlText w:val="o"/>
      <w:lvlJc w:val="left"/>
      <w:pPr>
        <w:ind w:left="3600" w:hanging="360"/>
      </w:pPr>
      <w:rPr>
        <w:rFonts w:ascii="Courier New" w:hAnsi="Courier New" w:cs="Courier New" w:hint="default"/>
      </w:rPr>
    </w:lvl>
    <w:lvl w:ilvl="5" w:tplc="7D046E30" w:tentative="1">
      <w:start w:val="1"/>
      <w:numFmt w:val="bullet"/>
      <w:lvlText w:val=""/>
      <w:lvlJc w:val="left"/>
      <w:pPr>
        <w:ind w:left="4320" w:hanging="360"/>
      </w:pPr>
      <w:rPr>
        <w:rFonts w:ascii="Wingdings" w:hAnsi="Wingdings" w:hint="default"/>
      </w:rPr>
    </w:lvl>
    <w:lvl w:ilvl="6" w:tplc="8710DE36" w:tentative="1">
      <w:start w:val="1"/>
      <w:numFmt w:val="bullet"/>
      <w:lvlText w:val=""/>
      <w:lvlJc w:val="left"/>
      <w:pPr>
        <w:ind w:left="5040" w:hanging="360"/>
      </w:pPr>
      <w:rPr>
        <w:rFonts w:ascii="Symbol" w:hAnsi="Symbol" w:hint="default"/>
      </w:rPr>
    </w:lvl>
    <w:lvl w:ilvl="7" w:tplc="59A8DC8E" w:tentative="1">
      <w:start w:val="1"/>
      <w:numFmt w:val="bullet"/>
      <w:lvlText w:val="o"/>
      <w:lvlJc w:val="left"/>
      <w:pPr>
        <w:ind w:left="5760" w:hanging="360"/>
      </w:pPr>
      <w:rPr>
        <w:rFonts w:ascii="Courier New" w:hAnsi="Courier New" w:cs="Courier New" w:hint="default"/>
      </w:rPr>
    </w:lvl>
    <w:lvl w:ilvl="8" w:tplc="D3ACFAEA"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92A449CC">
      <w:numFmt w:val="bullet"/>
      <w:lvlText w:val="•"/>
      <w:lvlJc w:val="left"/>
      <w:pPr>
        <w:ind w:left="720" w:hanging="360"/>
      </w:pPr>
      <w:rPr>
        <w:rFonts w:ascii="Calibri Light" w:eastAsiaTheme="minorHAnsi" w:hAnsi="Calibri Light" w:cs="Calibri Light" w:hint="default"/>
      </w:rPr>
    </w:lvl>
    <w:lvl w:ilvl="1" w:tplc="924855E2" w:tentative="1">
      <w:start w:val="1"/>
      <w:numFmt w:val="bullet"/>
      <w:lvlText w:val="o"/>
      <w:lvlJc w:val="left"/>
      <w:pPr>
        <w:ind w:left="1440" w:hanging="360"/>
      </w:pPr>
      <w:rPr>
        <w:rFonts w:ascii="Courier New" w:hAnsi="Courier New" w:cs="Courier New" w:hint="default"/>
      </w:rPr>
    </w:lvl>
    <w:lvl w:ilvl="2" w:tplc="56044AF4" w:tentative="1">
      <w:start w:val="1"/>
      <w:numFmt w:val="bullet"/>
      <w:lvlText w:val=""/>
      <w:lvlJc w:val="left"/>
      <w:pPr>
        <w:ind w:left="2160" w:hanging="360"/>
      </w:pPr>
      <w:rPr>
        <w:rFonts w:ascii="Wingdings" w:hAnsi="Wingdings" w:hint="default"/>
      </w:rPr>
    </w:lvl>
    <w:lvl w:ilvl="3" w:tplc="C17E919C" w:tentative="1">
      <w:start w:val="1"/>
      <w:numFmt w:val="bullet"/>
      <w:lvlText w:val=""/>
      <w:lvlJc w:val="left"/>
      <w:pPr>
        <w:ind w:left="2880" w:hanging="360"/>
      </w:pPr>
      <w:rPr>
        <w:rFonts w:ascii="Symbol" w:hAnsi="Symbol" w:hint="default"/>
      </w:rPr>
    </w:lvl>
    <w:lvl w:ilvl="4" w:tplc="8C8A062A" w:tentative="1">
      <w:start w:val="1"/>
      <w:numFmt w:val="bullet"/>
      <w:lvlText w:val="o"/>
      <w:lvlJc w:val="left"/>
      <w:pPr>
        <w:ind w:left="3600" w:hanging="360"/>
      </w:pPr>
      <w:rPr>
        <w:rFonts w:ascii="Courier New" w:hAnsi="Courier New" w:cs="Courier New" w:hint="default"/>
      </w:rPr>
    </w:lvl>
    <w:lvl w:ilvl="5" w:tplc="C21AE6A4" w:tentative="1">
      <w:start w:val="1"/>
      <w:numFmt w:val="bullet"/>
      <w:lvlText w:val=""/>
      <w:lvlJc w:val="left"/>
      <w:pPr>
        <w:ind w:left="4320" w:hanging="360"/>
      </w:pPr>
      <w:rPr>
        <w:rFonts w:ascii="Wingdings" w:hAnsi="Wingdings" w:hint="default"/>
      </w:rPr>
    </w:lvl>
    <w:lvl w:ilvl="6" w:tplc="A4748406" w:tentative="1">
      <w:start w:val="1"/>
      <w:numFmt w:val="bullet"/>
      <w:lvlText w:val=""/>
      <w:lvlJc w:val="left"/>
      <w:pPr>
        <w:ind w:left="5040" w:hanging="360"/>
      </w:pPr>
      <w:rPr>
        <w:rFonts w:ascii="Symbol" w:hAnsi="Symbol" w:hint="default"/>
      </w:rPr>
    </w:lvl>
    <w:lvl w:ilvl="7" w:tplc="39200FC4" w:tentative="1">
      <w:start w:val="1"/>
      <w:numFmt w:val="bullet"/>
      <w:lvlText w:val="o"/>
      <w:lvlJc w:val="left"/>
      <w:pPr>
        <w:ind w:left="5760" w:hanging="360"/>
      </w:pPr>
      <w:rPr>
        <w:rFonts w:ascii="Courier New" w:hAnsi="Courier New" w:cs="Courier New" w:hint="default"/>
      </w:rPr>
    </w:lvl>
    <w:lvl w:ilvl="8" w:tplc="2D3A959A"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A51247E2">
      <w:start w:val="3"/>
      <w:numFmt w:val="bullet"/>
      <w:lvlText w:val="•"/>
      <w:lvlJc w:val="left"/>
      <w:pPr>
        <w:ind w:left="1070" w:hanging="710"/>
      </w:pPr>
      <w:rPr>
        <w:rFonts w:ascii="Calibri" w:eastAsia="Times New Roman" w:hAnsi="Calibri" w:cs="Calibri" w:hint="default"/>
      </w:rPr>
    </w:lvl>
    <w:lvl w:ilvl="1" w:tplc="3056D76A" w:tentative="1">
      <w:start w:val="1"/>
      <w:numFmt w:val="bullet"/>
      <w:lvlText w:val="o"/>
      <w:lvlJc w:val="left"/>
      <w:pPr>
        <w:ind w:left="1440" w:hanging="360"/>
      </w:pPr>
      <w:rPr>
        <w:rFonts w:ascii="Courier New" w:hAnsi="Courier New" w:cs="Courier New" w:hint="default"/>
      </w:rPr>
    </w:lvl>
    <w:lvl w:ilvl="2" w:tplc="BB6815EE" w:tentative="1">
      <w:start w:val="1"/>
      <w:numFmt w:val="bullet"/>
      <w:lvlText w:val=""/>
      <w:lvlJc w:val="left"/>
      <w:pPr>
        <w:ind w:left="2160" w:hanging="360"/>
      </w:pPr>
      <w:rPr>
        <w:rFonts w:ascii="Wingdings" w:hAnsi="Wingdings" w:hint="default"/>
      </w:rPr>
    </w:lvl>
    <w:lvl w:ilvl="3" w:tplc="A34AD8BA" w:tentative="1">
      <w:start w:val="1"/>
      <w:numFmt w:val="bullet"/>
      <w:lvlText w:val=""/>
      <w:lvlJc w:val="left"/>
      <w:pPr>
        <w:ind w:left="2880" w:hanging="360"/>
      </w:pPr>
      <w:rPr>
        <w:rFonts w:ascii="Symbol" w:hAnsi="Symbol" w:hint="default"/>
      </w:rPr>
    </w:lvl>
    <w:lvl w:ilvl="4" w:tplc="EA789F68" w:tentative="1">
      <w:start w:val="1"/>
      <w:numFmt w:val="bullet"/>
      <w:lvlText w:val="o"/>
      <w:lvlJc w:val="left"/>
      <w:pPr>
        <w:ind w:left="3600" w:hanging="360"/>
      </w:pPr>
      <w:rPr>
        <w:rFonts w:ascii="Courier New" w:hAnsi="Courier New" w:cs="Courier New" w:hint="default"/>
      </w:rPr>
    </w:lvl>
    <w:lvl w:ilvl="5" w:tplc="EA5A3BAA" w:tentative="1">
      <w:start w:val="1"/>
      <w:numFmt w:val="bullet"/>
      <w:lvlText w:val=""/>
      <w:lvlJc w:val="left"/>
      <w:pPr>
        <w:ind w:left="4320" w:hanging="360"/>
      </w:pPr>
      <w:rPr>
        <w:rFonts w:ascii="Wingdings" w:hAnsi="Wingdings" w:hint="default"/>
      </w:rPr>
    </w:lvl>
    <w:lvl w:ilvl="6" w:tplc="4EDCE7DC" w:tentative="1">
      <w:start w:val="1"/>
      <w:numFmt w:val="bullet"/>
      <w:lvlText w:val=""/>
      <w:lvlJc w:val="left"/>
      <w:pPr>
        <w:ind w:left="5040" w:hanging="360"/>
      </w:pPr>
      <w:rPr>
        <w:rFonts w:ascii="Symbol" w:hAnsi="Symbol" w:hint="default"/>
      </w:rPr>
    </w:lvl>
    <w:lvl w:ilvl="7" w:tplc="80B88ED4" w:tentative="1">
      <w:start w:val="1"/>
      <w:numFmt w:val="bullet"/>
      <w:lvlText w:val="o"/>
      <w:lvlJc w:val="left"/>
      <w:pPr>
        <w:ind w:left="5760" w:hanging="360"/>
      </w:pPr>
      <w:rPr>
        <w:rFonts w:ascii="Courier New" w:hAnsi="Courier New" w:cs="Courier New" w:hint="default"/>
      </w:rPr>
    </w:lvl>
    <w:lvl w:ilvl="8" w:tplc="E9BC6E4A"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CDB2BFB4">
      <w:start w:val="1"/>
      <w:numFmt w:val="lowerLetter"/>
      <w:lvlText w:val="(%1)"/>
      <w:lvlJc w:val="left"/>
      <w:pPr>
        <w:ind w:left="720" w:hanging="360"/>
      </w:pPr>
      <w:rPr>
        <w:rFonts w:hint="default"/>
      </w:rPr>
    </w:lvl>
    <w:lvl w:ilvl="1" w:tplc="15A84F52" w:tentative="1">
      <w:start w:val="1"/>
      <w:numFmt w:val="lowerLetter"/>
      <w:lvlText w:val="%2."/>
      <w:lvlJc w:val="left"/>
      <w:pPr>
        <w:ind w:left="1440" w:hanging="360"/>
      </w:pPr>
    </w:lvl>
    <w:lvl w:ilvl="2" w:tplc="844A7E92" w:tentative="1">
      <w:start w:val="1"/>
      <w:numFmt w:val="lowerRoman"/>
      <w:lvlText w:val="%3."/>
      <w:lvlJc w:val="right"/>
      <w:pPr>
        <w:ind w:left="2160" w:hanging="180"/>
      </w:pPr>
    </w:lvl>
    <w:lvl w:ilvl="3" w:tplc="13666F74" w:tentative="1">
      <w:start w:val="1"/>
      <w:numFmt w:val="decimal"/>
      <w:lvlText w:val="%4."/>
      <w:lvlJc w:val="left"/>
      <w:pPr>
        <w:ind w:left="2880" w:hanging="360"/>
      </w:pPr>
    </w:lvl>
    <w:lvl w:ilvl="4" w:tplc="241A7488" w:tentative="1">
      <w:start w:val="1"/>
      <w:numFmt w:val="lowerLetter"/>
      <w:lvlText w:val="%5."/>
      <w:lvlJc w:val="left"/>
      <w:pPr>
        <w:ind w:left="3600" w:hanging="360"/>
      </w:pPr>
    </w:lvl>
    <w:lvl w:ilvl="5" w:tplc="264CAE6E" w:tentative="1">
      <w:start w:val="1"/>
      <w:numFmt w:val="lowerRoman"/>
      <w:lvlText w:val="%6."/>
      <w:lvlJc w:val="right"/>
      <w:pPr>
        <w:ind w:left="4320" w:hanging="180"/>
      </w:pPr>
    </w:lvl>
    <w:lvl w:ilvl="6" w:tplc="4942D610" w:tentative="1">
      <w:start w:val="1"/>
      <w:numFmt w:val="decimal"/>
      <w:lvlText w:val="%7."/>
      <w:lvlJc w:val="left"/>
      <w:pPr>
        <w:ind w:left="5040" w:hanging="360"/>
      </w:pPr>
    </w:lvl>
    <w:lvl w:ilvl="7" w:tplc="9E6E7938" w:tentative="1">
      <w:start w:val="1"/>
      <w:numFmt w:val="lowerLetter"/>
      <w:lvlText w:val="%8."/>
      <w:lvlJc w:val="left"/>
      <w:pPr>
        <w:ind w:left="5760" w:hanging="360"/>
      </w:pPr>
    </w:lvl>
    <w:lvl w:ilvl="8" w:tplc="CE9A7D34"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E07A4A16">
      <w:start w:val="1"/>
      <w:numFmt w:val="decimal"/>
      <w:lvlText w:val="(%1)"/>
      <w:lvlJc w:val="left"/>
      <w:pPr>
        <w:ind w:left="720" w:hanging="360"/>
      </w:pPr>
      <w:rPr>
        <w:rFonts w:hint="default"/>
      </w:rPr>
    </w:lvl>
    <w:lvl w:ilvl="1" w:tplc="7F844B9E">
      <w:start w:val="1"/>
      <w:numFmt w:val="lowerLetter"/>
      <w:lvlText w:val="%2."/>
      <w:lvlJc w:val="left"/>
      <w:pPr>
        <w:ind w:left="1440" w:hanging="360"/>
      </w:pPr>
    </w:lvl>
    <w:lvl w:ilvl="2" w:tplc="4218E030">
      <w:start w:val="1"/>
      <w:numFmt w:val="lowerRoman"/>
      <w:lvlText w:val="%3."/>
      <w:lvlJc w:val="right"/>
      <w:pPr>
        <w:ind w:left="2160" w:hanging="180"/>
      </w:pPr>
    </w:lvl>
    <w:lvl w:ilvl="3" w:tplc="0D82B41C">
      <w:start w:val="1"/>
      <w:numFmt w:val="decimal"/>
      <w:lvlText w:val="%4."/>
      <w:lvlJc w:val="left"/>
      <w:pPr>
        <w:ind w:left="2880" w:hanging="360"/>
      </w:pPr>
    </w:lvl>
    <w:lvl w:ilvl="4" w:tplc="3AB0E7A6">
      <w:start w:val="1"/>
      <w:numFmt w:val="lowerLetter"/>
      <w:lvlText w:val="%5."/>
      <w:lvlJc w:val="left"/>
      <w:pPr>
        <w:ind w:left="3600" w:hanging="360"/>
      </w:pPr>
    </w:lvl>
    <w:lvl w:ilvl="5" w:tplc="664AAABA" w:tentative="1">
      <w:start w:val="1"/>
      <w:numFmt w:val="lowerRoman"/>
      <w:lvlText w:val="%6."/>
      <w:lvlJc w:val="right"/>
      <w:pPr>
        <w:ind w:left="4320" w:hanging="180"/>
      </w:pPr>
    </w:lvl>
    <w:lvl w:ilvl="6" w:tplc="4456EEA6" w:tentative="1">
      <w:start w:val="1"/>
      <w:numFmt w:val="decimal"/>
      <w:lvlText w:val="%7."/>
      <w:lvlJc w:val="left"/>
      <w:pPr>
        <w:ind w:left="5040" w:hanging="360"/>
      </w:pPr>
    </w:lvl>
    <w:lvl w:ilvl="7" w:tplc="E24E4E1C" w:tentative="1">
      <w:start w:val="1"/>
      <w:numFmt w:val="lowerLetter"/>
      <w:lvlText w:val="%8."/>
      <w:lvlJc w:val="left"/>
      <w:pPr>
        <w:ind w:left="5760" w:hanging="360"/>
      </w:pPr>
    </w:lvl>
    <w:lvl w:ilvl="8" w:tplc="DEA60C24"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1CFC69CE">
      <w:start w:val="1"/>
      <w:numFmt w:val="decimal"/>
      <w:lvlText w:val="(%1)"/>
      <w:lvlJc w:val="left"/>
      <w:pPr>
        <w:ind w:left="720" w:hanging="360"/>
      </w:pPr>
      <w:rPr>
        <w:rFonts w:hint="default"/>
      </w:rPr>
    </w:lvl>
    <w:lvl w:ilvl="1" w:tplc="5F5A60FC">
      <w:start w:val="1"/>
      <w:numFmt w:val="lowerLetter"/>
      <w:lvlText w:val="%2."/>
      <w:lvlJc w:val="left"/>
      <w:pPr>
        <w:ind w:left="1440" w:hanging="360"/>
      </w:pPr>
    </w:lvl>
    <w:lvl w:ilvl="2" w:tplc="4130596C">
      <w:start w:val="1"/>
      <w:numFmt w:val="lowerRoman"/>
      <w:lvlText w:val="%3."/>
      <w:lvlJc w:val="right"/>
      <w:pPr>
        <w:ind w:left="2160" w:hanging="180"/>
      </w:pPr>
    </w:lvl>
    <w:lvl w:ilvl="3" w:tplc="20F0DFBE">
      <w:start w:val="1"/>
      <w:numFmt w:val="decimal"/>
      <w:lvlText w:val="%4."/>
      <w:lvlJc w:val="left"/>
      <w:pPr>
        <w:ind w:left="2880" w:hanging="360"/>
      </w:pPr>
    </w:lvl>
    <w:lvl w:ilvl="4" w:tplc="34A28764">
      <w:start w:val="1"/>
      <w:numFmt w:val="lowerLetter"/>
      <w:lvlText w:val="%5."/>
      <w:lvlJc w:val="left"/>
      <w:pPr>
        <w:ind w:left="3600" w:hanging="360"/>
      </w:pPr>
    </w:lvl>
    <w:lvl w:ilvl="5" w:tplc="76B68E2C" w:tentative="1">
      <w:start w:val="1"/>
      <w:numFmt w:val="lowerRoman"/>
      <w:lvlText w:val="%6."/>
      <w:lvlJc w:val="right"/>
      <w:pPr>
        <w:ind w:left="4320" w:hanging="180"/>
      </w:pPr>
    </w:lvl>
    <w:lvl w:ilvl="6" w:tplc="C9740D86" w:tentative="1">
      <w:start w:val="1"/>
      <w:numFmt w:val="decimal"/>
      <w:lvlText w:val="%7."/>
      <w:lvlJc w:val="left"/>
      <w:pPr>
        <w:ind w:left="5040" w:hanging="360"/>
      </w:pPr>
    </w:lvl>
    <w:lvl w:ilvl="7" w:tplc="4A9233E2" w:tentative="1">
      <w:start w:val="1"/>
      <w:numFmt w:val="lowerLetter"/>
      <w:lvlText w:val="%8."/>
      <w:lvlJc w:val="left"/>
      <w:pPr>
        <w:ind w:left="5760" w:hanging="360"/>
      </w:pPr>
    </w:lvl>
    <w:lvl w:ilvl="8" w:tplc="BBA2E892"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7C44BCE0">
      <w:start w:val="1"/>
      <w:numFmt w:val="lowerLetter"/>
      <w:lvlText w:val="(%1)"/>
      <w:lvlJc w:val="left"/>
      <w:pPr>
        <w:ind w:left="360" w:hanging="360"/>
      </w:pPr>
      <w:rPr>
        <w:rFonts w:hint="default"/>
      </w:rPr>
    </w:lvl>
    <w:lvl w:ilvl="1" w:tplc="5344C896">
      <w:start w:val="1"/>
      <w:numFmt w:val="lowerLetter"/>
      <w:lvlText w:val="%2."/>
      <w:lvlJc w:val="left"/>
      <w:pPr>
        <w:ind w:left="1080" w:hanging="360"/>
      </w:pPr>
    </w:lvl>
    <w:lvl w:ilvl="2" w:tplc="9EB0540C">
      <w:start w:val="1"/>
      <w:numFmt w:val="lowerRoman"/>
      <w:lvlText w:val="%3."/>
      <w:lvlJc w:val="right"/>
      <w:pPr>
        <w:ind w:left="1800" w:hanging="180"/>
      </w:pPr>
    </w:lvl>
    <w:lvl w:ilvl="3" w:tplc="DCFEAB80">
      <w:start w:val="1"/>
      <w:numFmt w:val="decimal"/>
      <w:lvlText w:val="%4."/>
      <w:lvlJc w:val="left"/>
      <w:pPr>
        <w:ind w:left="2520" w:hanging="360"/>
      </w:pPr>
    </w:lvl>
    <w:lvl w:ilvl="4" w:tplc="015472C2">
      <w:start w:val="1"/>
      <w:numFmt w:val="lowerLetter"/>
      <w:lvlText w:val="%5."/>
      <w:lvlJc w:val="left"/>
      <w:pPr>
        <w:ind w:left="3240" w:hanging="360"/>
      </w:pPr>
    </w:lvl>
    <w:lvl w:ilvl="5" w:tplc="01346D68">
      <w:start w:val="1"/>
      <w:numFmt w:val="lowerRoman"/>
      <w:lvlText w:val="%6."/>
      <w:lvlJc w:val="right"/>
      <w:pPr>
        <w:ind w:left="3960" w:hanging="180"/>
      </w:pPr>
    </w:lvl>
    <w:lvl w:ilvl="6" w:tplc="BCA46262" w:tentative="1">
      <w:start w:val="1"/>
      <w:numFmt w:val="decimal"/>
      <w:lvlText w:val="%7."/>
      <w:lvlJc w:val="left"/>
      <w:pPr>
        <w:ind w:left="4680" w:hanging="360"/>
      </w:pPr>
    </w:lvl>
    <w:lvl w:ilvl="7" w:tplc="DBE443B4" w:tentative="1">
      <w:start w:val="1"/>
      <w:numFmt w:val="lowerLetter"/>
      <w:lvlText w:val="%8."/>
      <w:lvlJc w:val="left"/>
      <w:pPr>
        <w:ind w:left="5400" w:hanging="360"/>
      </w:pPr>
    </w:lvl>
    <w:lvl w:ilvl="8" w:tplc="AB96209E"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22406052">
      <w:start w:val="1"/>
      <w:numFmt w:val="decimal"/>
      <w:lvlText w:val="(%1)"/>
      <w:lvlJc w:val="left"/>
      <w:pPr>
        <w:ind w:left="720" w:hanging="360"/>
      </w:pPr>
      <w:rPr>
        <w:rFonts w:hint="default"/>
        <w:b/>
        <w:bCs/>
      </w:rPr>
    </w:lvl>
    <w:lvl w:ilvl="1" w:tplc="828E046A" w:tentative="1">
      <w:start w:val="1"/>
      <w:numFmt w:val="lowerLetter"/>
      <w:lvlText w:val="%2."/>
      <w:lvlJc w:val="left"/>
      <w:pPr>
        <w:ind w:left="1440" w:hanging="360"/>
      </w:pPr>
    </w:lvl>
    <w:lvl w:ilvl="2" w:tplc="D1506874" w:tentative="1">
      <w:start w:val="1"/>
      <w:numFmt w:val="lowerRoman"/>
      <w:lvlText w:val="%3."/>
      <w:lvlJc w:val="right"/>
      <w:pPr>
        <w:ind w:left="2160" w:hanging="180"/>
      </w:pPr>
    </w:lvl>
    <w:lvl w:ilvl="3" w:tplc="8D08D696" w:tentative="1">
      <w:start w:val="1"/>
      <w:numFmt w:val="decimal"/>
      <w:lvlText w:val="%4."/>
      <w:lvlJc w:val="left"/>
      <w:pPr>
        <w:ind w:left="2880" w:hanging="360"/>
      </w:pPr>
    </w:lvl>
    <w:lvl w:ilvl="4" w:tplc="EF006AF8" w:tentative="1">
      <w:start w:val="1"/>
      <w:numFmt w:val="lowerLetter"/>
      <w:lvlText w:val="%5."/>
      <w:lvlJc w:val="left"/>
      <w:pPr>
        <w:ind w:left="3600" w:hanging="360"/>
      </w:pPr>
    </w:lvl>
    <w:lvl w:ilvl="5" w:tplc="34E2084A" w:tentative="1">
      <w:start w:val="1"/>
      <w:numFmt w:val="lowerRoman"/>
      <w:lvlText w:val="%6."/>
      <w:lvlJc w:val="right"/>
      <w:pPr>
        <w:ind w:left="4320" w:hanging="180"/>
      </w:pPr>
    </w:lvl>
    <w:lvl w:ilvl="6" w:tplc="73A01DEA" w:tentative="1">
      <w:start w:val="1"/>
      <w:numFmt w:val="decimal"/>
      <w:lvlText w:val="%7."/>
      <w:lvlJc w:val="left"/>
      <w:pPr>
        <w:ind w:left="5040" w:hanging="360"/>
      </w:pPr>
    </w:lvl>
    <w:lvl w:ilvl="7" w:tplc="19EA91B6" w:tentative="1">
      <w:start w:val="1"/>
      <w:numFmt w:val="lowerLetter"/>
      <w:lvlText w:val="%8."/>
      <w:lvlJc w:val="left"/>
      <w:pPr>
        <w:ind w:left="5760" w:hanging="360"/>
      </w:pPr>
    </w:lvl>
    <w:lvl w:ilvl="8" w:tplc="70828DD8"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B2B41530">
      <w:start w:val="1"/>
      <w:numFmt w:val="decimal"/>
      <w:lvlText w:val="(%1)"/>
      <w:lvlJc w:val="left"/>
      <w:pPr>
        <w:ind w:left="720" w:hanging="360"/>
      </w:pPr>
      <w:rPr>
        <w:rFonts w:hint="default"/>
      </w:rPr>
    </w:lvl>
    <w:lvl w:ilvl="1" w:tplc="2CE6F3A8">
      <w:start w:val="1"/>
      <w:numFmt w:val="lowerLetter"/>
      <w:lvlText w:val="%2."/>
      <w:lvlJc w:val="left"/>
      <w:pPr>
        <w:ind w:left="1440" w:hanging="360"/>
      </w:pPr>
    </w:lvl>
    <w:lvl w:ilvl="2" w:tplc="0D2A87A4">
      <w:start w:val="1"/>
      <w:numFmt w:val="lowerRoman"/>
      <w:lvlText w:val="%3."/>
      <w:lvlJc w:val="right"/>
      <w:pPr>
        <w:ind w:left="2160" w:hanging="180"/>
      </w:pPr>
    </w:lvl>
    <w:lvl w:ilvl="3" w:tplc="23E8C73C">
      <w:start w:val="1"/>
      <w:numFmt w:val="decimal"/>
      <w:lvlText w:val="%4."/>
      <w:lvlJc w:val="left"/>
      <w:pPr>
        <w:ind w:left="2880" w:hanging="360"/>
      </w:pPr>
    </w:lvl>
    <w:lvl w:ilvl="4" w:tplc="EC6C844E">
      <w:start w:val="1"/>
      <w:numFmt w:val="lowerLetter"/>
      <w:lvlText w:val="%5."/>
      <w:lvlJc w:val="left"/>
      <w:pPr>
        <w:ind w:left="3600" w:hanging="360"/>
      </w:pPr>
    </w:lvl>
    <w:lvl w:ilvl="5" w:tplc="29B2E818" w:tentative="1">
      <w:start w:val="1"/>
      <w:numFmt w:val="lowerRoman"/>
      <w:lvlText w:val="%6."/>
      <w:lvlJc w:val="right"/>
      <w:pPr>
        <w:ind w:left="4320" w:hanging="180"/>
      </w:pPr>
    </w:lvl>
    <w:lvl w:ilvl="6" w:tplc="96665928" w:tentative="1">
      <w:start w:val="1"/>
      <w:numFmt w:val="decimal"/>
      <w:lvlText w:val="%7."/>
      <w:lvlJc w:val="left"/>
      <w:pPr>
        <w:ind w:left="5040" w:hanging="360"/>
      </w:pPr>
    </w:lvl>
    <w:lvl w:ilvl="7" w:tplc="C63C7C52" w:tentative="1">
      <w:start w:val="1"/>
      <w:numFmt w:val="lowerLetter"/>
      <w:lvlText w:val="%8."/>
      <w:lvlJc w:val="left"/>
      <w:pPr>
        <w:ind w:left="5760" w:hanging="360"/>
      </w:pPr>
    </w:lvl>
    <w:lvl w:ilvl="8" w:tplc="D18C8786"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848EB0A4">
      <w:start w:val="1"/>
      <w:numFmt w:val="bullet"/>
      <w:lvlText w:val=""/>
      <w:lvlJc w:val="left"/>
      <w:pPr>
        <w:ind w:left="762" w:hanging="360"/>
      </w:pPr>
      <w:rPr>
        <w:rFonts w:ascii="Symbol" w:hAnsi="Symbol" w:hint="default"/>
      </w:rPr>
    </w:lvl>
    <w:lvl w:ilvl="1" w:tplc="1A1610C6" w:tentative="1">
      <w:start w:val="1"/>
      <w:numFmt w:val="bullet"/>
      <w:lvlText w:val="o"/>
      <w:lvlJc w:val="left"/>
      <w:pPr>
        <w:ind w:left="1482" w:hanging="360"/>
      </w:pPr>
      <w:rPr>
        <w:rFonts w:ascii="Courier New" w:hAnsi="Courier New" w:cs="Courier New" w:hint="default"/>
      </w:rPr>
    </w:lvl>
    <w:lvl w:ilvl="2" w:tplc="F0327114" w:tentative="1">
      <w:start w:val="1"/>
      <w:numFmt w:val="bullet"/>
      <w:lvlText w:val=""/>
      <w:lvlJc w:val="left"/>
      <w:pPr>
        <w:ind w:left="2202" w:hanging="360"/>
      </w:pPr>
      <w:rPr>
        <w:rFonts w:ascii="Wingdings" w:hAnsi="Wingdings" w:hint="default"/>
      </w:rPr>
    </w:lvl>
    <w:lvl w:ilvl="3" w:tplc="94DE8524" w:tentative="1">
      <w:start w:val="1"/>
      <w:numFmt w:val="bullet"/>
      <w:lvlText w:val=""/>
      <w:lvlJc w:val="left"/>
      <w:pPr>
        <w:ind w:left="2922" w:hanging="360"/>
      </w:pPr>
      <w:rPr>
        <w:rFonts w:ascii="Symbol" w:hAnsi="Symbol" w:hint="default"/>
      </w:rPr>
    </w:lvl>
    <w:lvl w:ilvl="4" w:tplc="60B2E15E" w:tentative="1">
      <w:start w:val="1"/>
      <w:numFmt w:val="bullet"/>
      <w:lvlText w:val="o"/>
      <w:lvlJc w:val="left"/>
      <w:pPr>
        <w:ind w:left="3642" w:hanging="360"/>
      </w:pPr>
      <w:rPr>
        <w:rFonts w:ascii="Courier New" w:hAnsi="Courier New" w:cs="Courier New" w:hint="default"/>
      </w:rPr>
    </w:lvl>
    <w:lvl w:ilvl="5" w:tplc="63CAD0A4" w:tentative="1">
      <w:start w:val="1"/>
      <w:numFmt w:val="bullet"/>
      <w:lvlText w:val=""/>
      <w:lvlJc w:val="left"/>
      <w:pPr>
        <w:ind w:left="4362" w:hanging="360"/>
      </w:pPr>
      <w:rPr>
        <w:rFonts w:ascii="Wingdings" w:hAnsi="Wingdings" w:hint="default"/>
      </w:rPr>
    </w:lvl>
    <w:lvl w:ilvl="6" w:tplc="C7C8E842" w:tentative="1">
      <w:start w:val="1"/>
      <w:numFmt w:val="bullet"/>
      <w:lvlText w:val=""/>
      <w:lvlJc w:val="left"/>
      <w:pPr>
        <w:ind w:left="5082" w:hanging="360"/>
      </w:pPr>
      <w:rPr>
        <w:rFonts w:ascii="Symbol" w:hAnsi="Symbol" w:hint="default"/>
      </w:rPr>
    </w:lvl>
    <w:lvl w:ilvl="7" w:tplc="C5CE23E0" w:tentative="1">
      <w:start w:val="1"/>
      <w:numFmt w:val="bullet"/>
      <w:lvlText w:val="o"/>
      <w:lvlJc w:val="left"/>
      <w:pPr>
        <w:ind w:left="5802" w:hanging="360"/>
      </w:pPr>
      <w:rPr>
        <w:rFonts w:ascii="Courier New" w:hAnsi="Courier New" w:cs="Courier New" w:hint="default"/>
      </w:rPr>
    </w:lvl>
    <w:lvl w:ilvl="8" w:tplc="BDBA3CE8"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footer" Target="foot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footer" Target="footer2.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3.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ntTable" Target="fontTable.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Rachel Thompson</cp:lastModifiedBy>
  <cp:revision>5</cp:revision>
  <dcterms:created xsi:type="dcterms:W3CDTF">2024-10-04T18:44:00Z</dcterms:created>
  <dcterms:modified xsi:type="dcterms:W3CDTF">2024-10-11T19:06:00Z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